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3681"/>
        <w:gridCol w:w="5147"/>
      </w:tblGrid>
      <w:tr w:rsidR="00CE1E43" w:rsidRPr="00CE1E43" w14:paraId="644C2E8A" w14:textId="77777777" w:rsidTr="00464E99">
        <w:tc>
          <w:tcPr>
            <w:tcW w:w="8828" w:type="dxa"/>
            <w:gridSpan w:val="2"/>
            <w:tcBorders>
              <w:top w:val="nil"/>
              <w:left w:val="nil"/>
              <w:bottom w:val="nil"/>
              <w:right w:val="nil"/>
            </w:tcBorders>
          </w:tcPr>
          <w:p w14:paraId="268F58BE" w14:textId="77777777" w:rsidR="00CE1E43" w:rsidRPr="00CE1E43" w:rsidRDefault="00CE1E43" w:rsidP="00C24517">
            <w:pPr>
              <w:jc w:val="center"/>
              <w:rPr>
                <w:rFonts w:ascii="Arial" w:hAnsi="Arial" w:cs="Arial"/>
                <w:b/>
                <w:bCs/>
                <w:sz w:val="28"/>
                <w:szCs w:val="28"/>
              </w:rPr>
            </w:pPr>
            <w:bookmarkStart w:id="0" w:name="_GoBack"/>
            <w:bookmarkEnd w:id="0"/>
            <w:r w:rsidRPr="00CE1E43">
              <w:rPr>
                <w:rFonts w:ascii="Arial" w:hAnsi="Arial" w:cs="Arial"/>
                <w:b/>
                <w:bCs/>
                <w:sz w:val="28"/>
                <w:szCs w:val="28"/>
              </w:rPr>
              <w:t>FORTALECER LA INTEGRIDAD ELECTORAL EN MÉXICO: POSIBLES CONTRIBUCIONES DESDE EL INE</w:t>
            </w:r>
          </w:p>
        </w:tc>
      </w:tr>
      <w:tr w:rsidR="00CE1E43" w:rsidRPr="00CE1E43" w14:paraId="179FED46" w14:textId="77777777" w:rsidTr="00464E99">
        <w:tc>
          <w:tcPr>
            <w:tcW w:w="3681" w:type="dxa"/>
            <w:tcBorders>
              <w:top w:val="nil"/>
              <w:left w:val="nil"/>
              <w:bottom w:val="nil"/>
              <w:right w:val="nil"/>
            </w:tcBorders>
          </w:tcPr>
          <w:p w14:paraId="59A242D7" w14:textId="77777777" w:rsidR="00CE1E43" w:rsidRPr="00CE1E43" w:rsidRDefault="00CE1E43" w:rsidP="00C24517">
            <w:pPr>
              <w:rPr>
                <w:rFonts w:ascii="Arial" w:hAnsi="Arial" w:cs="Arial"/>
                <w:sz w:val="28"/>
                <w:szCs w:val="28"/>
              </w:rPr>
            </w:pPr>
          </w:p>
        </w:tc>
        <w:tc>
          <w:tcPr>
            <w:tcW w:w="5147" w:type="dxa"/>
            <w:tcBorders>
              <w:top w:val="nil"/>
              <w:left w:val="nil"/>
              <w:bottom w:val="nil"/>
              <w:right w:val="nil"/>
            </w:tcBorders>
          </w:tcPr>
          <w:p w14:paraId="40EB22B9" w14:textId="77777777" w:rsidR="00CE1E43" w:rsidRPr="00CE1E43" w:rsidRDefault="00CE1E43" w:rsidP="00C24517">
            <w:pPr>
              <w:jc w:val="right"/>
              <w:rPr>
                <w:rFonts w:ascii="Arial" w:hAnsi="Arial" w:cs="Arial"/>
                <w:b/>
                <w:bCs/>
                <w:sz w:val="28"/>
                <w:szCs w:val="28"/>
              </w:rPr>
            </w:pPr>
            <w:r w:rsidRPr="00CE1E43">
              <w:rPr>
                <w:rFonts w:ascii="Arial" w:hAnsi="Arial" w:cs="Arial"/>
                <w:b/>
                <w:bCs/>
                <w:sz w:val="28"/>
                <w:szCs w:val="28"/>
              </w:rPr>
              <w:t>Por Yuri Gabriel Beltrán Miranda</w:t>
            </w:r>
          </w:p>
        </w:tc>
      </w:tr>
    </w:tbl>
    <w:p w14:paraId="6D5E56A4" w14:textId="77777777" w:rsidR="00CE1E43" w:rsidRPr="00F16C3D" w:rsidRDefault="00CE1E43" w:rsidP="00C24517">
      <w:pPr>
        <w:spacing w:after="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6621"/>
        <w:gridCol w:w="1104"/>
      </w:tblGrid>
      <w:tr w:rsidR="00F16C3D" w:rsidRPr="00F16C3D" w14:paraId="31DA01D6" w14:textId="77777777" w:rsidTr="00C24517">
        <w:tc>
          <w:tcPr>
            <w:tcW w:w="1103" w:type="dxa"/>
          </w:tcPr>
          <w:p w14:paraId="572EC4F7" w14:textId="77777777" w:rsidR="00F16C3D" w:rsidRPr="00C24517" w:rsidRDefault="00F16C3D" w:rsidP="00C24517">
            <w:pPr>
              <w:jc w:val="both"/>
              <w:rPr>
                <w:rFonts w:ascii="Arial Narrow" w:hAnsi="Arial Narrow" w:cs="Arial"/>
              </w:rPr>
            </w:pPr>
          </w:p>
        </w:tc>
        <w:tc>
          <w:tcPr>
            <w:tcW w:w="6621" w:type="dxa"/>
          </w:tcPr>
          <w:p w14:paraId="38472D72" w14:textId="77777777" w:rsidR="00F16C3D" w:rsidRPr="00C24517" w:rsidRDefault="00C24517" w:rsidP="00C24517">
            <w:pPr>
              <w:jc w:val="both"/>
              <w:rPr>
                <w:rFonts w:ascii="Arial Narrow" w:hAnsi="Arial Narrow" w:cs="Arial"/>
              </w:rPr>
            </w:pPr>
            <w:r w:rsidRPr="00C24517">
              <w:rPr>
                <w:rFonts w:ascii="Arial Narrow" w:hAnsi="Arial Narrow" w:cs="Arial"/>
              </w:rPr>
              <w:t xml:space="preserve">El ensayo explora causas por las que el Instituto Nacional Electoral </w:t>
            </w:r>
            <w:r>
              <w:rPr>
                <w:rFonts w:ascii="Arial Narrow" w:hAnsi="Arial Narrow" w:cs="Arial"/>
              </w:rPr>
              <w:t xml:space="preserve">(INE) </w:t>
            </w:r>
            <w:r w:rsidRPr="00C24517">
              <w:rPr>
                <w:rFonts w:ascii="Arial Narrow" w:hAnsi="Arial Narrow" w:cs="Arial"/>
              </w:rPr>
              <w:t>ha disminuido sus niveles de confianza e integridad electoral. Se sugiere resolver aspectos relacionados con la participación electoral, la inclusión de la diáspora, eficiencia administrativa y fiscalización. El INE podría dinamizar el papel que juegan los institutos electorales locales.</w:t>
            </w:r>
          </w:p>
        </w:tc>
        <w:tc>
          <w:tcPr>
            <w:tcW w:w="1104" w:type="dxa"/>
          </w:tcPr>
          <w:p w14:paraId="1DA72F9B" w14:textId="77777777" w:rsidR="00F16C3D" w:rsidRPr="00C24517" w:rsidRDefault="00F16C3D" w:rsidP="00C24517">
            <w:pPr>
              <w:jc w:val="both"/>
              <w:rPr>
                <w:rFonts w:ascii="Arial Narrow" w:hAnsi="Arial Narrow" w:cs="Arial"/>
              </w:rPr>
            </w:pPr>
          </w:p>
        </w:tc>
      </w:tr>
    </w:tbl>
    <w:p w14:paraId="13852EE2" w14:textId="77777777" w:rsidR="00F16C3D" w:rsidRPr="00372F5D" w:rsidRDefault="00F16C3D" w:rsidP="00C24517">
      <w:pPr>
        <w:spacing w:after="0" w:line="360" w:lineRule="auto"/>
        <w:rPr>
          <w:rFonts w:ascii="Arial" w:hAnsi="Arial" w:cs="Arial"/>
          <w:sz w:val="24"/>
          <w:szCs w:val="24"/>
        </w:rPr>
      </w:pPr>
    </w:p>
    <w:p w14:paraId="77645A28" w14:textId="77777777" w:rsidR="00F16C3D" w:rsidRDefault="003E6706" w:rsidP="00C24517">
      <w:pPr>
        <w:spacing w:after="0" w:line="360" w:lineRule="auto"/>
        <w:jc w:val="both"/>
        <w:rPr>
          <w:rFonts w:ascii="Arial" w:hAnsi="Arial" w:cs="Arial"/>
          <w:sz w:val="24"/>
          <w:szCs w:val="24"/>
        </w:rPr>
      </w:pPr>
      <w:r>
        <w:rPr>
          <w:rFonts w:ascii="Arial" w:hAnsi="Arial" w:cs="Arial"/>
          <w:sz w:val="24"/>
          <w:szCs w:val="24"/>
        </w:rPr>
        <w:t xml:space="preserve">El </w:t>
      </w:r>
      <w:r w:rsidR="007A7FA8">
        <w:rPr>
          <w:rFonts w:ascii="Arial" w:hAnsi="Arial" w:cs="Arial"/>
          <w:sz w:val="24"/>
          <w:szCs w:val="24"/>
        </w:rPr>
        <w:t xml:space="preserve">INE </w:t>
      </w:r>
      <w:r>
        <w:rPr>
          <w:rFonts w:ascii="Arial" w:hAnsi="Arial" w:cs="Arial"/>
          <w:sz w:val="24"/>
          <w:szCs w:val="24"/>
        </w:rPr>
        <w:t xml:space="preserve">es fundamental al avance democrático reciente en México. Más allá de la organización de comicios, a lo largo de los años ha acumulado funciones registrales, educativas, resolutoras de conflictos y hasta fiscalizadoras. </w:t>
      </w:r>
      <w:r w:rsidR="007A7FA8">
        <w:rPr>
          <w:rFonts w:ascii="Arial" w:hAnsi="Arial" w:cs="Arial"/>
          <w:sz w:val="24"/>
          <w:szCs w:val="24"/>
        </w:rPr>
        <w:t xml:space="preserve">Por sus atribuciones reguladoras, es </w:t>
      </w:r>
      <w:r>
        <w:rPr>
          <w:rFonts w:ascii="Arial" w:hAnsi="Arial" w:cs="Arial"/>
          <w:sz w:val="24"/>
          <w:szCs w:val="24"/>
        </w:rPr>
        <w:t>también el nodo central en un sistema nacional de elecciones que se mantiene federalista.</w:t>
      </w:r>
      <w:r w:rsidR="007A7FA8">
        <w:rPr>
          <w:rFonts w:ascii="Arial" w:hAnsi="Arial" w:cs="Arial"/>
          <w:sz w:val="24"/>
          <w:szCs w:val="24"/>
        </w:rPr>
        <w:t xml:space="preserve"> No existe institución similar en el mundo.</w:t>
      </w:r>
    </w:p>
    <w:p w14:paraId="5FE3AA5D" w14:textId="77777777" w:rsidR="007A7FA8" w:rsidRDefault="007A7FA8" w:rsidP="00C24517">
      <w:pPr>
        <w:spacing w:after="0" w:line="360" w:lineRule="auto"/>
        <w:jc w:val="both"/>
        <w:rPr>
          <w:rFonts w:ascii="Arial" w:hAnsi="Arial" w:cs="Arial"/>
          <w:sz w:val="24"/>
          <w:szCs w:val="24"/>
        </w:rPr>
      </w:pPr>
      <w:r>
        <w:rPr>
          <w:rFonts w:ascii="Arial" w:hAnsi="Arial" w:cs="Arial"/>
          <w:sz w:val="24"/>
          <w:szCs w:val="24"/>
        </w:rPr>
        <w:t xml:space="preserve">Desde la ciudadanización de su Consejo General, puede advertirse que en </w:t>
      </w:r>
      <w:r w:rsidRPr="006C1D72">
        <w:rPr>
          <w:rFonts w:ascii="Arial" w:hAnsi="Arial" w:cs="Arial"/>
          <w:sz w:val="24"/>
          <w:szCs w:val="24"/>
        </w:rPr>
        <w:t>general</w:t>
      </w:r>
      <w:r>
        <w:rPr>
          <w:rFonts w:ascii="Arial" w:hAnsi="Arial" w:cs="Arial"/>
          <w:sz w:val="24"/>
          <w:szCs w:val="24"/>
        </w:rPr>
        <w:t xml:space="preserve"> el INE se ha mantenido autónomo y profesional. No obstante, en los últimos años se han registrado </w:t>
      </w:r>
      <w:r w:rsidR="007A4377">
        <w:rPr>
          <w:rFonts w:ascii="Arial" w:hAnsi="Arial" w:cs="Arial"/>
          <w:sz w:val="24"/>
          <w:szCs w:val="24"/>
        </w:rPr>
        <w:t xml:space="preserve">niveles </w:t>
      </w:r>
      <w:r>
        <w:rPr>
          <w:rFonts w:ascii="Arial" w:hAnsi="Arial" w:cs="Arial"/>
          <w:sz w:val="24"/>
          <w:szCs w:val="24"/>
        </w:rPr>
        <w:t>decrecientes en términos de confianza ciudadana e integridad electoral.</w:t>
      </w:r>
    </w:p>
    <w:p w14:paraId="3C0B991D" w14:textId="77777777" w:rsidR="007A7FA8" w:rsidRDefault="007A7FA8" w:rsidP="00C24517">
      <w:pPr>
        <w:spacing w:after="0" w:line="360" w:lineRule="auto"/>
        <w:jc w:val="both"/>
        <w:rPr>
          <w:rFonts w:ascii="Arial" w:hAnsi="Arial" w:cs="Arial"/>
          <w:sz w:val="24"/>
          <w:szCs w:val="24"/>
        </w:rPr>
      </w:pPr>
      <w:r>
        <w:rPr>
          <w:rFonts w:ascii="Arial" w:hAnsi="Arial" w:cs="Arial"/>
          <w:sz w:val="24"/>
          <w:szCs w:val="24"/>
        </w:rPr>
        <w:t xml:space="preserve">Las siguientes páginas exploran </w:t>
      </w:r>
      <w:r w:rsidR="007A4377">
        <w:rPr>
          <w:rFonts w:ascii="Arial" w:hAnsi="Arial" w:cs="Arial"/>
          <w:sz w:val="24"/>
          <w:szCs w:val="24"/>
        </w:rPr>
        <w:t xml:space="preserve">posibles causas de esta tendencia. Los primeros apartados ubican al tema de la calidad de las elecciones y sus consecuencias para la democracia. A continuación se problematiza en torno a dos elementos: los incentivos para la participación y la exclusión de un grupo poblacional. En seguida se disecciona el papel que el INE ha jugado para dinamizar el rol de los institutos locales. Finalmente, se enumeran dos problemas centrales que resolver en el corto plazo: los altos costos operativos y los desafíos de fiscalización. </w:t>
      </w:r>
      <w:r w:rsidR="00C24517">
        <w:rPr>
          <w:rFonts w:ascii="Arial" w:hAnsi="Arial" w:cs="Arial"/>
          <w:sz w:val="24"/>
          <w:szCs w:val="24"/>
        </w:rPr>
        <w:t>El ensayo concluye con una serie de recomendaciones.</w:t>
      </w:r>
    </w:p>
    <w:p w14:paraId="23FDB385" w14:textId="77777777" w:rsidR="003E6706" w:rsidRPr="00372F5D" w:rsidRDefault="003E6706" w:rsidP="00C24517">
      <w:pPr>
        <w:spacing w:after="0" w:line="360" w:lineRule="auto"/>
        <w:rPr>
          <w:rFonts w:ascii="Arial" w:hAnsi="Arial" w:cs="Arial"/>
          <w:sz w:val="24"/>
          <w:szCs w:val="24"/>
        </w:rPr>
      </w:pPr>
    </w:p>
    <w:p w14:paraId="56DCC1D1" w14:textId="77777777" w:rsidR="00F16C3D" w:rsidRPr="00372F5D" w:rsidRDefault="00F16C3D" w:rsidP="00C24517">
      <w:pPr>
        <w:pStyle w:val="Prrafodelista"/>
        <w:numPr>
          <w:ilvl w:val="0"/>
          <w:numId w:val="2"/>
        </w:numPr>
        <w:spacing w:after="0" w:line="360" w:lineRule="auto"/>
        <w:contextualSpacing w:val="0"/>
        <w:rPr>
          <w:rFonts w:ascii="Arial" w:hAnsi="Arial" w:cs="Arial"/>
          <w:b/>
          <w:bCs/>
          <w:sz w:val="24"/>
          <w:szCs w:val="24"/>
        </w:rPr>
      </w:pPr>
      <w:r w:rsidRPr="00372F5D">
        <w:rPr>
          <w:rFonts w:ascii="Arial" w:hAnsi="Arial" w:cs="Arial"/>
          <w:b/>
          <w:bCs/>
          <w:sz w:val="24"/>
          <w:szCs w:val="24"/>
        </w:rPr>
        <w:t xml:space="preserve">DEMOCRACIA Y </w:t>
      </w:r>
      <w:r w:rsidR="00C24517">
        <w:rPr>
          <w:rFonts w:ascii="Arial" w:hAnsi="Arial" w:cs="Arial"/>
          <w:b/>
          <w:bCs/>
          <w:sz w:val="24"/>
          <w:szCs w:val="24"/>
        </w:rPr>
        <w:t xml:space="preserve">CALIDAD DE LAS </w:t>
      </w:r>
      <w:r w:rsidRPr="00372F5D">
        <w:rPr>
          <w:rFonts w:ascii="Arial" w:hAnsi="Arial" w:cs="Arial"/>
          <w:b/>
          <w:bCs/>
          <w:sz w:val="24"/>
          <w:szCs w:val="24"/>
        </w:rPr>
        <w:t>ELECCIONES</w:t>
      </w:r>
    </w:p>
    <w:p w14:paraId="6E045A38" w14:textId="77777777" w:rsidR="00372F5D" w:rsidRPr="00372F5D" w:rsidRDefault="00D30C16" w:rsidP="00C24517">
      <w:pPr>
        <w:pStyle w:val="Normal1"/>
        <w:spacing w:line="360" w:lineRule="auto"/>
        <w:jc w:val="both"/>
        <w:rPr>
          <w:sz w:val="24"/>
          <w:szCs w:val="24"/>
        </w:rPr>
      </w:pPr>
      <w:r>
        <w:rPr>
          <w:sz w:val="24"/>
          <w:szCs w:val="24"/>
        </w:rPr>
        <w:t>B</w:t>
      </w:r>
      <w:r w:rsidR="00372F5D" w:rsidRPr="00372F5D">
        <w:rPr>
          <w:sz w:val="24"/>
          <w:szCs w:val="24"/>
        </w:rPr>
        <w:t xml:space="preserve">uena parte de la ciudadanía en América Latina </w:t>
      </w:r>
      <w:r>
        <w:rPr>
          <w:sz w:val="24"/>
          <w:szCs w:val="24"/>
        </w:rPr>
        <w:t xml:space="preserve">está desencantada </w:t>
      </w:r>
      <w:r w:rsidR="00C24517">
        <w:rPr>
          <w:sz w:val="24"/>
          <w:szCs w:val="24"/>
        </w:rPr>
        <w:t>con</w:t>
      </w:r>
      <w:r>
        <w:rPr>
          <w:sz w:val="24"/>
          <w:szCs w:val="24"/>
        </w:rPr>
        <w:t xml:space="preserve"> la democracia. Hay expectativas insatisfechas. No obstante, </w:t>
      </w:r>
      <w:r w:rsidR="00372F5D" w:rsidRPr="00372F5D">
        <w:rPr>
          <w:sz w:val="24"/>
          <w:szCs w:val="24"/>
        </w:rPr>
        <w:t xml:space="preserve">este régimen es el único que garantiza el pleno ejercicio de derechos y libertades (Dahl 1997, Sartori 1988), </w:t>
      </w:r>
      <w:r w:rsidR="00305435">
        <w:rPr>
          <w:sz w:val="24"/>
          <w:szCs w:val="24"/>
        </w:rPr>
        <w:t xml:space="preserve">posibilita la elección y remoción de </w:t>
      </w:r>
      <w:r w:rsidR="00372F5D" w:rsidRPr="00372F5D">
        <w:rPr>
          <w:sz w:val="24"/>
          <w:szCs w:val="24"/>
        </w:rPr>
        <w:t xml:space="preserve">gobernantes (Huntington 1989) y </w:t>
      </w:r>
      <w:r w:rsidR="00305435">
        <w:rPr>
          <w:sz w:val="24"/>
          <w:szCs w:val="24"/>
        </w:rPr>
        <w:t xml:space="preserve">abre un cauce </w:t>
      </w:r>
      <w:r w:rsidR="00305435">
        <w:rPr>
          <w:sz w:val="24"/>
          <w:szCs w:val="24"/>
        </w:rPr>
        <w:lastRenderedPageBreak/>
        <w:t>para</w:t>
      </w:r>
      <w:r w:rsidR="00063455">
        <w:rPr>
          <w:sz w:val="24"/>
          <w:szCs w:val="24"/>
        </w:rPr>
        <w:t xml:space="preserve"> </w:t>
      </w:r>
      <w:r w:rsidR="00372F5D" w:rsidRPr="00372F5D">
        <w:rPr>
          <w:sz w:val="24"/>
          <w:szCs w:val="24"/>
        </w:rPr>
        <w:t>resolver de manera pacífica las diferencias que existen en la sociedad (Huntington 1989).</w:t>
      </w:r>
    </w:p>
    <w:p w14:paraId="38061ABE" w14:textId="77777777" w:rsidR="00305435" w:rsidRDefault="00305435" w:rsidP="00C24517">
      <w:pPr>
        <w:pStyle w:val="Normal1"/>
        <w:spacing w:line="360" w:lineRule="auto"/>
        <w:jc w:val="both"/>
        <w:rPr>
          <w:sz w:val="24"/>
          <w:szCs w:val="24"/>
        </w:rPr>
      </w:pPr>
      <w:r>
        <w:rPr>
          <w:sz w:val="24"/>
          <w:szCs w:val="24"/>
        </w:rPr>
        <w:t>Lo cierto es que en la historia de la humanidad m</w:t>
      </w:r>
      <w:r w:rsidR="00063455">
        <w:rPr>
          <w:sz w:val="24"/>
          <w:szCs w:val="24"/>
        </w:rPr>
        <w:t>uchos sistemas políticos se han caracterizado como democráticos, sin serlo plenamente. De ahí que, a partir de la poliarquí</w:t>
      </w:r>
      <w:r w:rsidR="009A26FD">
        <w:rPr>
          <w:sz w:val="24"/>
          <w:szCs w:val="24"/>
        </w:rPr>
        <w:t>a (Dahl 1997), se han escrito cientos de estudios para caracterizar cuáles son los elementos definitorios de una democracia. E</w:t>
      </w:r>
      <w:r>
        <w:rPr>
          <w:sz w:val="24"/>
          <w:szCs w:val="24"/>
        </w:rPr>
        <w:t>n ellos aparece como condición fundamental – aunque no única – la realización periódica de elecciones competitivas, libres y justas (Dahl</w:t>
      </w:r>
      <w:r w:rsidR="00B21732">
        <w:rPr>
          <w:sz w:val="24"/>
          <w:szCs w:val="24"/>
        </w:rPr>
        <w:t xml:space="preserve"> 1997, Powell 2000, Sartori 1989</w:t>
      </w:r>
      <w:r>
        <w:rPr>
          <w:sz w:val="24"/>
          <w:szCs w:val="24"/>
        </w:rPr>
        <w:t>, 2005</w:t>
      </w:r>
      <w:r w:rsidR="001B5C20">
        <w:rPr>
          <w:sz w:val="24"/>
          <w:szCs w:val="24"/>
        </w:rPr>
        <w:t>).</w:t>
      </w:r>
      <w:r>
        <w:rPr>
          <w:sz w:val="24"/>
          <w:szCs w:val="24"/>
        </w:rPr>
        <w:t xml:space="preserve"> </w:t>
      </w:r>
    </w:p>
    <w:p w14:paraId="5D3CC35D" w14:textId="77777777" w:rsidR="00DB324B" w:rsidRPr="00DB324B" w:rsidRDefault="001B5C20" w:rsidP="00C24517">
      <w:pPr>
        <w:pStyle w:val="Normal1"/>
        <w:spacing w:line="360" w:lineRule="auto"/>
        <w:jc w:val="both"/>
        <w:rPr>
          <w:sz w:val="24"/>
          <w:szCs w:val="24"/>
        </w:rPr>
      </w:pPr>
      <w:r>
        <w:rPr>
          <w:sz w:val="24"/>
          <w:szCs w:val="24"/>
        </w:rPr>
        <w:t xml:space="preserve">No </w:t>
      </w:r>
      <w:r w:rsidRPr="00DB324B">
        <w:rPr>
          <w:sz w:val="24"/>
          <w:szCs w:val="24"/>
        </w:rPr>
        <w:t xml:space="preserve">cualquier tipo de elección abona a la construcción democrática. De hecho, las elecciones han sido </w:t>
      </w:r>
      <w:r w:rsidR="00F80ED1" w:rsidRPr="00DB324B">
        <w:rPr>
          <w:sz w:val="24"/>
          <w:szCs w:val="24"/>
        </w:rPr>
        <w:t xml:space="preserve">el motor de </w:t>
      </w:r>
      <w:r w:rsidRPr="00DB324B">
        <w:rPr>
          <w:sz w:val="24"/>
          <w:szCs w:val="24"/>
        </w:rPr>
        <w:t xml:space="preserve">democracias muy dinámicas, pero también han sido utilizadas </w:t>
      </w:r>
      <w:r w:rsidR="00372F5D" w:rsidRPr="00DB324B">
        <w:rPr>
          <w:sz w:val="24"/>
          <w:szCs w:val="24"/>
        </w:rPr>
        <w:t>por regímenes autoritarios para legitimarse (</w:t>
      </w:r>
      <w:proofErr w:type="spellStart"/>
      <w:r w:rsidR="00372F5D" w:rsidRPr="00DB324B">
        <w:rPr>
          <w:sz w:val="24"/>
          <w:szCs w:val="24"/>
        </w:rPr>
        <w:t>Levitsky</w:t>
      </w:r>
      <w:proofErr w:type="spellEnd"/>
      <w:r w:rsidR="00372F5D" w:rsidRPr="00DB324B">
        <w:rPr>
          <w:sz w:val="24"/>
          <w:szCs w:val="24"/>
        </w:rPr>
        <w:t xml:space="preserve"> y </w:t>
      </w:r>
      <w:proofErr w:type="spellStart"/>
      <w:r w:rsidR="00372F5D" w:rsidRPr="00DB324B">
        <w:rPr>
          <w:sz w:val="24"/>
          <w:szCs w:val="24"/>
        </w:rPr>
        <w:t>Way</w:t>
      </w:r>
      <w:proofErr w:type="spellEnd"/>
      <w:r w:rsidR="00372F5D" w:rsidRPr="00DB324B">
        <w:rPr>
          <w:sz w:val="24"/>
          <w:szCs w:val="24"/>
        </w:rPr>
        <w:t xml:space="preserve"> 2002; </w:t>
      </w:r>
      <w:proofErr w:type="spellStart"/>
      <w:r w:rsidR="00372F5D" w:rsidRPr="00DB324B">
        <w:rPr>
          <w:sz w:val="24"/>
          <w:szCs w:val="24"/>
        </w:rPr>
        <w:t>Schedler</w:t>
      </w:r>
      <w:proofErr w:type="spellEnd"/>
      <w:r w:rsidR="00372F5D" w:rsidRPr="00DB324B">
        <w:rPr>
          <w:sz w:val="24"/>
          <w:szCs w:val="24"/>
        </w:rPr>
        <w:t xml:space="preserve"> 2004). </w:t>
      </w:r>
      <w:r w:rsidR="00DB324B" w:rsidRPr="00DB324B">
        <w:rPr>
          <w:sz w:val="24"/>
          <w:szCs w:val="24"/>
        </w:rPr>
        <w:t>¿Cuándo contribuyen los organismos electorales a la gobernabilidad democrática? “Cuatro áreas son de particular importancia: legitimidad pública, fortaleza institucional, rendición de cuentas de segundo orden, y estancamiento burocrático” (Ackerman 2016: 27).</w:t>
      </w:r>
    </w:p>
    <w:p w14:paraId="7F1FA68A" w14:textId="77777777" w:rsidR="00375F71" w:rsidRDefault="006D3AB9" w:rsidP="00C24517">
      <w:pPr>
        <w:spacing w:after="0" w:line="360" w:lineRule="auto"/>
        <w:jc w:val="both"/>
        <w:rPr>
          <w:sz w:val="24"/>
          <w:szCs w:val="24"/>
        </w:rPr>
      </w:pPr>
      <w:r w:rsidRPr="00DB324B">
        <w:rPr>
          <w:rFonts w:ascii="Arial" w:hAnsi="Arial" w:cs="Arial"/>
          <w:sz w:val="24"/>
          <w:szCs w:val="24"/>
        </w:rPr>
        <w:t xml:space="preserve">La </w:t>
      </w:r>
      <w:r w:rsidR="001B5C20" w:rsidRPr="00DB324B">
        <w:rPr>
          <w:rFonts w:ascii="Arial" w:hAnsi="Arial" w:cs="Arial"/>
          <w:sz w:val="24"/>
          <w:szCs w:val="24"/>
        </w:rPr>
        <w:t xml:space="preserve">literatura comparada </w:t>
      </w:r>
      <w:r w:rsidRPr="00DB324B">
        <w:rPr>
          <w:rFonts w:ascii="Arial" w:hAnsi="Arial" w:cs="Arial"/>
          <w:sz w:val="24"/>
          <w:szCs w:val="24"/>
        </w:rPr>
        <w:t>ha</w:t>
      </w:r>
      <w:r>
        <w:rPr>
          <w:rFonts w:ascii="Arial" w:hAnsi="Arial" w:cs="Arial"/>
          <w:sz w:val="24"/>
          <w:szCs w:val="24"/>
        </w:rPr>
        <w:t xml:space="preserve"> abordado el tema </w:t>
      </w:r>
      <w:r w:rsidR="001B5C20">
        <w:rPr>
          <w:rFonts w:ascii="Arial" w:hAnsi="Arial" w:cs="Arial"/>
          <w:sz w:val="24"/>
          <w:szCs w:val="24"/>
        </w:rPr>
        <w:t xml:space="preserve">de la calidad de los comicios </w:t>
      </w:r>
      <w:r>
        <w:rPr>
          <w:rFonts w:ascii="Arial" w:hAnsi="Arial" w:cs="Arial"/>
          <w:sz w:val="24"/>
          <w:szCs w:val="24"/>
        </w:rPr>
        <w:t>desde distintos enfoques</w:t>
      </w:r>
      <w:r w:rsidR="001B5C20">
        <w:rPr>
          <w:rFonts w:ascii="Arial" w:hAnsi="Arial" w:cs="Arial"/>
          <w:sz w:val="24"/>
          <w:szCs w:val="24"/>
        </w:rPr>
        <w:t xml:space="preserve">. </w:t>
      </w:r>
      <w:r w:rsidR="00F80ED1">
        <w:rPr>
          <w:rFonts w:ascii="Arial" w:hAnsi="Arial" w:cs="Arial"/>
          <w:sz w:val="24"/>
          <w:szCs w:val="24"/>
        </w:rPr>
        <w:t>S</w:t>
      </w:r>
      <w:r>
        <w:rPr>
          <w:rFonts w:ascii="Arial" w:hAnsi="Arial" w:cs="Arial"/>
          <w:sz w:val="24"/>
          <w:szCs w:val="24"/>
        </w:rPr>
        <w:t>e ha pasado de la observación de las reglas, a la revisión de las conductas concretas</w:t>
      </w:r>
      <w:r w:rsidR="006E6515">
        <w:rPr>
          <w:rFonts w:ascii="Arial" w:hAnsi="Arial" w:cs="Arial"/>
          <w:sz w:val="24"/>
          <w:szCs w:val="24"/>
        </w:rPr>
        <w:t>.</w:t>
      </w:r>
      <w:r>
        <w:rPr>
          <w:rFonts w:ascii="Arial" w:hAnsi="Arial" w:cs="Arial"/>
          <w:sz w:val="24"/>
          <w:szCs w:val="24"/>
        </w:rPr>
        <w:t xml:space="preserve"> </w:t>
      </w:r>
    </w:p>
    <w:p w14:paraId="7C450194" w14:textId="77777777" w:rsidR="006D3AB9" w:rsidRPr="00375F71" w:rsidRDefault="006D3AB9" w:rsidP="00C24517">
      <w:pPr>
        <w:pStyle w:val="Normal1"/>
        <w:spacing w:line="360" w:lineRule="auto"/>
        <w:jc w:val="both"/>
        <w:rPr>
          <w:sz w:val="24"/>
          <w:szCs w:val="24"/>
        </w:rPr>
      </w:pPr>
      <w:r>
        <w:rPr>
          <w:sz w:val="24"/>
          <w:szCs w:val="24"/>
        </w:rPr>
        <w:t>Algunos ejemplos ilustran ese desarrollo.</w:t>
      </w:r>
    </w:p>
    <w:p w14:paraId="7E5A77EF" w14:textId="77777777" w:rsidR="0051013C" w:rsidRDefault="006D3AB9" w:rsidP="00C24517">
      <w:pPr>
        <w:pStyle w:val="Normal1"/>
        <w:numPr>
          <w:ilvl w:val="0"/>
          <w:numId w:val="3"/>
        </w:numPr>
        <w:spacing w:line="360" w:lineRule="auto"/>
        <w:jc w:val="both"/>
        <w:rPr>
          <w:sz w:val="24"/>
          <w:szCs w:val="24"/>
        </w:rPr>
      </w:pPr>
      <w:r>
        <w:rPr>
          <w:sz w:val="24"/>
          <w:szCs w:val="24"/>
        </w:rPr>
        <w:t>Un primer grupo de estudios se centr</w:t>
      </w:r>
      <w:r w:rsidR="0003192A">
        <w:rPr>
          <w:sz w:val="24"/>
          <w:szCs w:val="24"/>
        </w:rPr>
        <w:t>a</w:t>
      </w:r>
      <w:r>
        <w:rPr>
          <w:sz w:val="24"/>
          <w:szCs w:val="24"/>
        </w:rPr>
        <w:t xml:space="preserve"> en </w:t>
      </w:r>
      <w:r w:rsidR="0051013C">
        <w:rPr>
          <w:sz w:val="24"/>
          <w:szCs w:val="24"/>
        </w:rPr>
        <w:t xml:space="preserve">la </w:t>
      </w:r>
      <w:r w:rsidR="0051013C" w:rsidRPr="0051013C">
        <w:rPr>
          <w:b/>
          <w:bCs/>
          <w:sz w:val="24"/>
          <w:szCs w:val="24"/>
        </w:rPr>
        <w:t>jornada electoral</w:t>
      </w:r>
      <w:r w:rsidR="0051013C">
        <w:rPr>
          <w:sz w:val="24"/>
          <w:szCs w:val="24"/>
        </w:rPr>
        <w:t xml:space="preserve"> y su apego al </w:t>
      </w:r>
      <w:r>
        <w:rPr>
          <w:sz w:val="24"/>
          <w:szCs w:val="24"/>
        </w:rPr>
        <w:t>concepto de “elecciones libres y justas”, en los términos de los tratados internacionales</w:t>
      </w:r>
      <w:r w:rsidR="0051013C">
        <w:rPr>
          <w:sz w:val="24"/>
          <w:szCs w:val="24"/>
        </w:rPr>
        <w:t>.</w:t>
      </w:r>
      <w:r w:rsidR="001B5C20">
        <w:rPr>
          <w:rStyle w:val="Refdenotaalpie"/>
          <w:sz w:val="24"/>
          <w:szCs w:val="24"/>
        </w:rPr>
        <w:footnoteReference w:id="1"/>
      </w:r>
      <w:r w:rsidR="0051013C">
        <w:rPr>
          <w:sz w:val="24"/>
          <w:szCs w:val="24"/>
        </w:rPr>
        <w:t xml:space="preserve"> </w:t>
      </w:r>
    </w:p>
    <w:p w14:paraId="6FB7FEB0" w14:textId="77777777" w:rsidR="00375F71" w:rsidRDefault="0051013C" w:rsidP="00C24517">
      <w:pPr>
        <w:pStyle w:val="Normal1"/>
        <w:numPr>
          <w:ilvl w:val="0"/>
          <w:numId w:val="3"/>
        </w:numPr>
        <w:spacing w:line="360" w:lineRule="auto"/>
        <w:jc w:val="both"/>
        <w:rPr>
          <w:sz w:val="24"/>
          <w:szCs w:val="24"/>
        </w:rPr>
      </w:pPr>
      <w:r>
        <w:rPr>
          <w:sz w:val="24"/>
          <w:szCs w:val="24"/>
        </w:rPr>
        <w:t xml:space="preserve">Otro grupo de autores prefiere analizar el </w:t>
      </w:r>
      <w:r w:rsidRPr="0051013C">
        <w:rPr>
          <w:b/>
          <w:bCs/>
          <w:sz w:val="24"/>
          <w:szCs w:val="24"/>
        </w:rPr>
        <w:t>proceso electoral</w:t>
      </w:r>
      <w:r>
        <w:rPr>
          <w:sz w:val="24"/>
          <w:szCs w:val="24"/>
        </w:rPr>
        <w:t xml:space="preserve">. Revisan si los comicios se apegan a tratados internacionales, pero también su administración concreta. </w:t>
      </w:r>
      <w:r w:rsidR="00F80ED1">
        <w:rPr>
          <w:sz w:val="24"/>
          <w:szCs w:val="24"/>
        </w:rPr>
        <w:t>R</w:t>
      </w:r>
      <w:r>
        <w:rPr>
          <w:sz w:val="24"/>
          <w:szCs w:val="24"/>
        </w:rPr>
        <w:t>ecurr</w:t>
      </w:r>
      <w:r w:rsidR="00F80ED1">
        <w:rPr>
          <w:sz w:val="24"/>
          <w:szCs w:val="24"/>
        </w:rPr>
        <w:t xml:space="preserve">en </w:t>
      </w:r>
      <w:r>
        <w:rPr>
          <w:sz w:val="24"/>
          <w:szCs w:val="24"/>
        </w:rPr>
        <w:t xml:space="preserve">a opiniones de expertos </w:t>
      </w:r>
      <w:r w:rsidR="00064483">
        <w:rPr>
          <w:sz w:val="24"/>
          <w:szCs w:val="24"/>
        </w:rPr>
        <w:t>(</w:t>
      </w:r>
      <w:proofErr w:type="spellStart"/>
      <w:r w:rsidRPr="00375F71">
        <w:rPr>
          <w:sz w:val="24"/>
          <w:szCs w:val="24"/>
        </w:rPr>
        <w:t>Elkit</w:t>
      </w:r>
      <w:proofErr w:type="spellEnd"/>
      <w:r w:rsidRPr="00375F71">
        <w:rPr>
          <w:sz w:val="24"/>
          <w:szCs w:val="24"/>
        </w:rPr>
        <w:t xml:space="preserve"> y Reynolds 2005)</w:t>
      </w:r>
      <w:r>
        <w:rPr>
          <w:sz w:val="24"/>
          <w:szCs w:val="24"/>
        </w:rPr>
        <w:t xml:space="preserve"> o hasta informes de observación cómo se </w:t>
      </w:r>
      <w:r w:rsidR="00064483">
        <w:rPr>
          <w:sz w:val="24"/>
          <w:szCs w:val="24"/>
        </w:rPr>
        <w:t>instrumen</w:t>
      </w:r>
      <w:r w:rsidR="006640B8">
        <w:rPr>
          <w:sz w:val="24"/>
          <w:szCs w:val="24"/>
        </w:rPr>
        <w:t>tan</w:t>
      </w:r>
      <w:r w:rsidR="0003192A">
        <w:rPr>
          <w:sz w:val="24"/>
          <w:szCs w:val="24"/>
        </w:rPr>
        <w:t xml:space="preserve"> las normas</w:t>
      </w:r>
      <w:r w:rsidR="006640B8">
        <w:rPr>
          <w:sz w:val="24"/>
          <w:szCs w:val="24"/>
        </w:rPr>
        <w:t xml:space="preserve"> (</w:t>
      </w:r>
      <w:proofErr w:type="spellStart"/>
      <w:r w:rsidR="00F80ED1" w:rsidRPr="00375F71">
        <w:rPr>
          <w:sz w:val="24"/>
          <w:szCs w:val="24"/>
        </w:rPr>
        <w:t>Freidenberg</w:t>
      </w:r>
      <w:proofErr w:type="spellEnd"/>
      <w:r w:rsidR="00F80ED1" w:rsidRPr="00375F71">
        <w:rPr>
          <w:sz w:val="24"/>
          <w:szCs w:val="24"/>
        </w:rPr>
        <w:t xml:space="preserve"> 2017</w:t>
      </w:r>
      <w:r w:rsidR="00F80ED1">
        <w:rPr>
          <w:sz w:val="24"/>
          <w:szCs w:val="24"/>
        </w:rPr>
        <w:t>,</w:t>
      </w:r>
      <w:r w:rsidR="00F80ED1" w:rsidRPr="00375F71">
        <w:rPr>
          <w:sz w:val="24"/>
          <w:szCs w:val="24"/>
        </w:rPr>
        <w:t xml:space="preserve"> </w:t>
      </w:r>
      <w:proofErr w:type="spellStart"/>
      <w:r w:rsidR="00F80ED1" w:rsidRPr="00375F71">
        <w:rPr>
          <w:sz w:val="24"/>
          <w:szCs w:val="24"/>
        </w:rPr>
        <w:t>Hartlyn</w:t>
      </w:r>
      <w:proofErr w:type="spellEnd"/>
      <w:r w:rsidR="00F80ED1" w:rsidRPr="00375F71">
        <w:rPr>
          <w:sz w:val="24"/>
          <w:szCs w:val="24"/>
        </w:rPr>
        <w:t xml:space="preserve">, McCoy y </w:t>
      </w:r>
      <w:proofErr w:type="spellStart"/>
      <w:r w:rsidR="00F80ED1" w:rsidRPr="00375F71">
        <w:rPr>
          <w:sz w:val="24"/>
          <w:szCs w:val="24"/>
        </w:rPr>
        <w:t>Mustillo</w:t>
      </w:r>
      <w:proofErr w:type="spellEnd"/>
      <w:r w:rsidR="00F80ED1" w:rsidRPr="00375F71">
        <w:rPr>
          <w:sz w:val="24"/>
          <w:szCs w:val="24"/>
        </w:rPr>
        <w:t xml:space="preserve"> 2009</w:t>
      </w:r>
      <w:r w:rsidR="00F80ED1">
        <w:rPr>
          <w:sz w:val="24"/>
          <w:szCs w:val="24"/>
        </w:rPr>
        <w:t xml:space="preserve">, </w:t>
      </w:r>
      <w:r w:rsidR="00375F71" w:rsidRPr="00375F71">
        <w:rPr>
          <w:sz w:val="24"/>
          <w:szCs w:val="24"/>
        </w:rPr>
        <w:t xml:space="preserve">Kelley 2010 y 2011, Kelley y </w:t>
      </w:r>
      <w:proofErr w:type="spellStart"/>
      <w:r w:rsidR="00375F71" w:rsidRPr="00375F71">
        <w:rPr>
          <w:sz w:val="24"/>
          <w:szCs w:val="24"/>
        </w:rPr>
        <w:t>Kolev</w:t>
      </w:r>
      <w:proofErr w:type="spellEnd"/>
      <w:r w:rsidR="00375F71" w:rsidRPr="00375F71">
        <w:rPr>
          <w:sz w:val="24"/>
          <w:szCs w:val="24"/>
        </w:rPr>
        <w:t xml:space="preserve"> 2010)</w:t>
      </w:r>
      <w:r>
        <w:rPr>
          <w:sz w:val="24"/>
          <w:szCs w:val="24"/>
        </w:rPr>
        <w:t xml:space="preserve">. </w:t>
      </w:r>
    </w:p>
    <w:p w14:paraId="00B29150" w14:textId="77777777" w:rsidR="00F80ED1" w:rsidRPr="00F80ED1" w:rsidRDefault="00064483" w:rsidP="00C24517">
      <w:pPr>
        <w:pStyle w:val="Normal1"/>
        <w:numPr>
          <w:ilvl w:val="0"/>
          <w:numId w:val="3"/>
        </w:numPr>
        <w:spacing w:line="360" w:lineRule="auto"/>
        <w:jc w:val="both"/>
      </w:pPr>
      <w:r>
        <w:rPr>
          <w:sz w:val="24"/>
          <w:szCs w:val="24"/>
        </w:rPr>
        <w:lastRenderedPageBreak/>
        <w:t>De manera más reciente, una corriente</w:t>
      </w:r>
      <w:r w:rsidR="00B21732">
        <w:rPr>
          <w:sz w:val="24"/>
          <w:szCs w:val="24"/>
        </w:rPr>
        <w:t xml:space="preserve"> </w:t>
      </w:r>
      <w:r w:rsidR="00B21732" w:rsidRPr="00C70E7D">
        <w:rPr>
          <w:sz w:val="24"/>
          <w:szCs w:val="24"/>
        </w:rPr>
        <w:t>académica</w:t>
      </w:r>
      <w:r>
        <w:rPr>
          <w:sz w:val="24"/>
          <w:szCs w:val="24"/>
        </w:rPr>
        <w:t xml:space="preserve"> ha pugnado por revisar la calidad de las elecciones a lo largo de todo el </w:t>
      </w:r>
      <w:r w:rsidRPr="00064483">
        <w:rPr>
          <w:b/>
          <w:bCs/>
          <w:sz w:val="24"/>
          <w:szCs w:val="24"/>
        </w:rPr>
        <w:t>ciclo electoral</w:t>
      </w:r>
      <w:r>
        <w:rPr>
          <w:sz w:val="24"/>
          <w:szCs w:val="24"/>
        </w:rPr>
        <w:t xml:space="preserve">. </w:t>
      </w:r>
      <w:r w:rsidR="00F80ED1">
        <w:rPr>
          <w:sz w:val="24"/>
          <w:szCs w:val="24"/>
        </w:rPr>
        <w:t xml:space="preserve">Kofi Annan </w:t>
      </w:r>
      <w:r w:rsidR="00CE1DD6">
        <w:rPr>
          <w:sz w:val="24"/>
          <w:szCs w:val="24"/>
        </w:rPr>
        <w:t>y un grupo de intelectuales se preguntaban las razones por las que, a pesar de que las elecciones son cada vez más sofisticadas, la credibilidad de los comicios iba a la baja. Propusieron una serie de medidas para conseguir “</w:t>
      </w:r>
      <w:r w:rsidR="00CE1DD6" w:rsidRPr="00B21732">
        <w:rPr>
          <w:bCs/>
          <w:sz w:val="24"/>
          <w:szCs w:val="24"/>
        </w:rPr>
        <w:t>elecciones con integridad</w:t>
      </w:r>
      <w:r w:rsidR="00CE1DD6">
        <w:rPr>
          <w:sz w:val="24"/>
          <w:szCs w:val="24"/>
        </w:rPr>
        <w:t>”, entendidas como “aquellas basadas en los principios del sufragio universal y la igualdad política, tal y como se refleja en principios y estándares internacionales y cuya preparación y administración es profesional, imparcial y transparente a lo largo de todo el ciclo electoral”</w:t>
      </w:r>
      <w:r w:rsidR="00F80ED1">
        <w:rPr>
          <w:sz w:val="24"/>
          <w:szCs w:val="24"/>
        </w:rPr>
        <w:t xml:space="preserve"> </w:t>
      </w:r>
      <w:r w:rsidR="00133B7A">
        <w:rPr>
          <w:sz w:val="24"/>
          <w:szCs w:val="24"/>
        </w:rPr>
        <w:fldChar w:fldCharType="begin" w:fldLock="1"/>
      </w:r>
      <w:r w:rsidR="00F80ED1">
        <w:rPr>
          <w:sz w:val="24"/>
          <w:szCs w:val="24"/>
        </w:rPr>
        <w:instrText>ADDIN CSL_CITATION {"citationItems":[{"id":"ITEM-1","itemData":{"author":[{"dropping-particle":"","family":"Global Commission","given":"","non-dropping-particle":"","parse-names":false,"suffix":""}],"id":"ITEM-1","issue":"September","issued":{"date-parts":[["2012"]]},"number-of-pages":"1-70","title":"The Report of the Global Commission on Elections, Democracy and Security","type":"report"},"uris":["http://www.mendeley.com/documents/?uuid=6ecde6a6-c59b-4e5b-9ed3-6b97fff38026"]}],"mendeley":{"formattedCitation":"(Global Commission 2012)","plainTextFormattedCitation":"(Global Commission 2012)"},"properties":{"noteIndex":0},"schema":"https://github.com/citation-style-language/schema/raw/master/csl-citation.json"}</w:instrText>
      </w:r>
      <w:r w:rsidR="00133B7A">
        <w:rPr>
          <w:sz w:val="24"/>
          <w:szCs w:val="24"/>
        </w:rPr>
        <w:fldChar w:fldCharType="separate"/>
      </w:r>
      <w:r w:rsidR="00F80ED1" w:rsidRPr="00F80ED1">
        <w:rPr>
          <w:noProof/>
          <w:sz w:val="24"/>
          <w:szCs w:val="24"/>
        </w:rPr>
        <w:t>(Global Commission 2012</w:t>
      </w:r>
      <w:r w:rsidR="00B21732">
        <w:rPr>
          <w:noProof/>
          <w:sz w:val="24"/>
          <w:szCs w:val="24"/>
        </w:rPr>
        <w:t>: 14</w:t>
      </w:r>
      <w:r w:rsidR="00F80ED1" w:rsidRPr="00F80ED1">
        <w:rPr>
          <w:noProof/>
          <w:sz w:val="24"/>
          <w:szCs w:val="24"/>
        </w:rPr>
        <w:t>)</w:t>
      </w:r>
      <w:r w:rsidR="00133B7A">
        <w:rPr>
          <w:sz w:val="24"/>
          <w:szCs w:val="24"/>
        </w:rPr>
        <w:fldChar w:fldCharType="end"/>
      </w:r>
      <w:r w:rsidR="00F80ED1">
        <w:rPr>
          <w:sz w:val="24"/>
          <w:szCs w:val="24"/>
        </w:rPr>
        <w:t>.</w:t>
      </w:r>
    </w:p>
    <w:p w14:paraId="5D7D68C7" w14:textId="77777777" w:rsidR="00D54AAF" w:rsidRDefault="00D54AAF" w:rsidP="00C24517">
      <w:pPr>
        <w:pStyle w:val="Normal1"/>
        <w:spacing w:line="360" w:lineRule="auto"/>
        <w:ind w:left="360"/>
        <w:jc w:val="both"/>
      </w:pPr>
      <w:r>
        <w:rPr>
          <w:sz w:val="24"/>
          <w:szCs w:val="24"/>
        </w:rPr>
        <w:t>Esa idea fue pronto retomada por Pippa Norris, quien elaboró un ín</w:t>
      </w:r>
      <w:r w:rsidRPr="00F80ED1">
        <w:rPr>
          <w:sz w:val="24"/>
          <w:szCs w:val="24"/>
        </w:rPr>
        <w:t>dice que permite analizar los grados de integridad electoral en comicios celebrados en cualquier lugar del mundo. Es relevante porque fija estándares para todas las etapas, incluido el periodo pre-electoral, las campañas, el día de la jornada electoral y lo que ocurre después” (Norris 2013, 2014b).</w:t>
      </w:r>
      <w:r w:rsidR="00302F1E">
        <w:rPr>
          <w:sz w:val="24"/>
          <w:szCs w:val="24"/>
        </w:rPr>
        <w:t xml:space="preserve"> Toda vez que la integridad tiene que ver también con la manera en que se perciben los comicios, sus fuentes de información incluyen opiniones expertas.</w:t>
      </w:r>
      <w:r w:rsidR="00F80ED1">
        <w:t xml:space="preserve"> </w:t>
      </w:r>
    </w:p>
    <w:p w14:paraId="2F297569" w14:textId="77777777" w:rsidR="00D54AAF" w:rsidRDefault="00D54AAF" w:rsidP="00C24517">
      <w:pPr>
        <w:pStyle w:val="Normal1"/>
        <w:spacing w:line="360" w:lineRule="auto"/>
        <w:jc w:val="both"/>
      </w:pPr>
    </w:p>
    <w:p w14:paraId="6489F749" w14:textId="77777777" w:rsidR="00D54AAF" w:rsidRPr="00060B89" w:rsidRDefault="00060B89" w:rsidP="00C24517">
      <w:pPr>
        <w:pStyle w:val="Normal1"/>
        <w:numPr>
          <w:ilvl w:val="0"/>
          <w:numId w:val="2"/>
        </w:numPr>
        <w:spacing w:line="360" w:lineRule="auto"/>
        <w:jc w:val="both"/>
        <w:rPr>
          <w:b/>
          <w:bCs/>
        </w:rPr>
      </w:pPr>
      <w:r w:rsidRPr="00060B89">
        <w:rPr>
          <w:b/>
          <w:bCs/>
        </w:rPr>
        <w:t>INTEGRIDAD ELECTORAL EN MÉXICO</w:t>
      </w:r>
    </w:p>
    <w:p w14:paraId="1BE0A9ED" w14:textId="77777777" w:rsidR="00E36627" w:rsidRPr="006104E8" w:rsidRDefault="00E36627" w:rsidP="00C24517">
      <w:pPr>
        <w:pStyle w:val="Normal1"/>
        <w:spacing w:line="360" w:lineRule="auto"/>
        <w:jc w:val="both"/>
        <w:rPr>
          <w:sz w:val="24"/>
          <w:szCs w:val="24"/>
        </w:rPr>
      </w:pPr>
      <w:r w:rsidRPr="006104E8">
        <w:rPr>
          <w:sz w:val="24"/>
          <w:szCs w:val="24"/>
        </w:rPr>
        <w:t xml:space="preserve">México llegó tarde a la oleada democratizadora en América Latina. </w:t>
      </w:r>
      <w:r w:rsidR="006640B8">
        <w:rPr>
          <w:sz w:val="24"/>
          <w:szCs w:val="24"/>
        </w:rPr>
        <w:t>A</w:t>
      </w:r>
      <w:r w:rsidRPr="006104E8">
        <w:rPr>
          <w:sz w:val="24"/>
          <w:szCs w:val="24"/>
        </w:rPr>
        <w:t xml:space="preserve"> pesar de </w:t>
      </w:r>
      <w:r w:rsidR="006E6515">
        <w:rPr>
          <w:sz w:val="24"/>
          <w:szCs w:val="24"/>
        </w:rPr>
        <w:t xml:space="preserve">ello, </w:t>
      </w:r>
      <w:r w:rsidRPr="006104E8">
        <w:rPr>
          <w:sz w:val="24"/>
          <w:szCs w:val="24"/>
        </w:rPr>
        <w:t>la creación del Instituto Federal Electoral (IFE) y la expedición del Código de Instituciones y Procedimientos Electorales</w:t>
      </w:r>
      <w:r w:rsidR="00B21732">
        <w:rPr>
          <w:sz w:val="24"/>
          <w:szCs w:val="24"/>
        </w:rPr>
        <w:t xml:space="preserve"> </w:t>
      </w:r>
      <w:r w:rsidR="00B21732" w:rsidRPr="00C70E7D">
        <w:rPr>
          <w:sz w:val="24"/>
          <w:szCs w:val="24"/>
        </w:rPr>
        <w:t>(COFIPE)</w:t>
      </w:r>
      <w:r w:rsidRPr="006104E8">
        <w:rPr>
          <w:sz w:val="24"/>
          <w:szCs w:val="24"/>
        </w:rPr>
        <w:t xml:space="preserve"> en 1990 detonaron una serie de cambios vertiginosos. En muy pocos años los comicios en </w:t>
      </w:r>
      <w:r w:rsidR="006640B8">
        <w:rPr>
          <w:sz w:val="24"/>
          <w:szCs w:val="24"/>
        </w:rPr>
        <w:t xml:space="preserve">del país </w:t>
      </w:r>
      <w:r w:rsidRPr="006104E8">
        <w:rPr>
          <w:sz w:val="24"/>
          <w:szCs w:val="24"/>
        </w:rPr>
        <w:t>adquirieron enormes grados de sofisticación, lo que se tradujo en mejores niveles de competitividad y – por ende – de confianza por parte del electorado.</w:t>
      </w:r>
    </w:p>
    <w:p w14:paraId="14E3ACFC" w14:textId="77777777" w:rsidR="00E36627" w:rsidRPr="006104E8" w:rsidRDefault="00E36627" w:rsidP="00C24517">
      <w:pPr>
        <w:pStyle w:val="Normal1"/>
        <w:spacing w:line="360" w:lineRule="auto"/>
        <w:jc w:val="both"/>
        <w:rPr>
          <w:sz w:val="24"/>
          <w:szCs w:val="24"/>
        </w:rPr>
      </w:pPr>
      <w:r w:rsidRPr="006104E8">
        <w:rPr>
          <w:sz w:val="24"/>
          <w:szCs w:val="24"/>
        </w:rPr>
        <w:t xml:space="preserve">Ello no fue gratuito. A la creación del IFE siguió </w:t>
      </w:r>
      <w:r w:rsidR="008D5620" w:rsidRPr="006104E8">
        <w:rPr>
          <w:sz w:val="24"/>
          <w:szCs w:val="24"/>
        </w:rPr>
        <w:t>la formalización d</w:t>
      </w:r>
      <w:r w:rsidR="00B21732">
        <w:rPr>
          <w:sz w:val="24"/>
          <w:szCs w:val="24"/>
        </w:rPr>
        <w:t>e su servicio profesional; la credencial para votar con f</w:t>
      </w:r>
      <w:r w:rsidR="008D5620" w:rsidRPr="006104E8">
        <w:rPr>
          <w:sz w:val="24"/>
          <w:szCs w:val="24"/>
        </w:rPr>
        <w:t xml:space="preserve">otografía; la ciudadanización del Consejo General y el reconocimiento a la autonomía del INE; </w:t>
      </w:r>
      <w:r w:rsidR="006640B8">
        <w:rPr>
          <w:sz w:val="24"/>
          <w:szCs w:val="24"/>
        </w:rPr>
        <w:t>el</w:t>
      </w:r>
      <w:r w:rsidR="008D5620" w:rsidRPr="006104E8">
        <w:rPr>
          <w:sz w:val="24"/>
          <w:szCs w:val="24"/>
        </w:rPr>
        <w:t xml:space="preserve"> </w:t>
      </w:r>
      <w:r w:rsidR="006E6515">
        <w:rPr>
          <w:sz w:val="24"/>
          <w:szCs w:val="24"/>
        </w:rPr>
        <w:t xml:space="preserve">nuevo </w:t>
      </w:r>
      <w:r w:rsidR="008D5620" w:rsidRPr="006104E8">
        <w:rPr>
          <w:sz w:val="24"/>
          <w:szCs w:val="24"/>
        </w:rPr>
        <w:t>modelo de comunicación política y – más recientemente – la reconfiguración de un sistema nacional de elecciones.</w:t>
      </w:r>
    </w:p>
    <w:p w14:paraId="7D7008C0" w14:textId="77777777" w:rsidR="008D5620" w:rsidRDefault="00607459" w:rsidP="00C24517">
      <w:pPr>
        <w:pStyle w:val="Normal1"/>
        <w:spacing w:line="360" w:lineRule="auto"/>
        <w:jc w:val="both"/>
        <w:rPr>
          <w:sz w:val="24"/>
          <w:szCs w:val="24"/>
        </w:rPr>
      </w:pPr>
      <w:r w:rsidRPr="006104E8">
        <w:rPr>
          <w:sz w:val="24"/>
          <w:szCs w:val="24"/>
        </w:rPr>
        <w:t xml:space="preserve">En apenas unas décadas el país construyó un andamiaje institucional muy complejo que dio respuesta al entorno de desconfianza mutua entre los actores políticos. </w:t>
      </w:r>
      <w:r w:rsidRPr="006104E8">
        <w:rPr>
          <w:sz w:val="24"/>
          <w:szCs w:val="24"/>
        </w:rPr>
        <w:lastRenderedPageBreak/>
        <w:t>Todo el quehacer institucional debe ser guiado desde los principios rectores de la función electoral.</w:t>
      </w:r>
      <w:r w:rsidRPr="006104E8">
        <w:rPr>
          <w:rStyle w:val="Refdenotaalpie"/>
          <w:sz w:val="24"/>
          <w:szCs w:val="24"/>
        </w:rPr>
        <w:footnoteReference w:id="2"/>
      </w:r>
    </w:p>
    <w:p w14:paraId="4E0C9959" w14:textId="77777777" w:rsidR="006640B8" w:rsidRDefault="006640B8" w:rsidP="00C24517">
      <w:pPr>
        <w:pStyle w:val="Normal1"/>
        <w:spacing w:line="360" w:lineRule="auto"/>
        <w:jc w:val="both"/>
        <w:rPr>
          <w:sz w:val="24"/>
          <w:szCs w:val="24"/>
        </w:rPr>
      </w:pPr>
    </w:p>
    <w:p w14:paraId="5463BEE0" w14:textId="77777777" w:rsidR="006640B8" w:rsidRPr="006E6515" w:rsidRDefault="006640B8" w:rsidP="00C24517">
      <w:pPr>
        <w:pStyle w:val="Normal1"/>
        <w:numPr>
          <w:ilvl w:val="0"/>
          <w:numId w:val="18"/>
        </w:numPr>
        <w:spacing w:line="360" w:lineRule="auto"/>
        <w:jc w:val="both"/>
        <w:rPr>
          <w:b/>
          <w:bCs/>
          <w:sz w:val="24"/>
          <w:szCs w:val="24"/>
        </w:rPr>
      </w:pPr>
      <w:r w:rsidRPr="006640B8">
        <w:rPr>
          <w:b/>
          <w:bCs/>
          <w:sz w:val="24"/>
          <w:szCs w:val="24"/>
        </w:rPr>
        <w:t>La confianza ciudadana</w:t>
      </w:r>
    </w:p>
    <w:p w14:paraId="119E8586" w14:textId="77777777" w:rsidR="006104E8" w:rsidRDefault="003441E6" w:rsidP="00C24517">
      <w:pPr>
        <w:spacing w:after="0" w:line="360" w:lineRule="auto"/>
        <w:jc w:val="both"/>
        <w:rPr>
          <w:rFonts w:ascii="Arial" w:hAnsi="Arial" w:cs="Arial"/>
          <w:sz w:val="24"/>
          <w:szCs w:val="24"/>
        </w:rPr>
      </w:pPr>
      <w:r>
        <w:rPr>
          <w:rFonts w:ascii="Arial" w:hAnsi="Arial" w:cs="Arial"/>
          <w:sz w:val="24"/>
          <w:szCs w:val="24"/>
        </w:rPr>
        <w:t>U</w:t>
      </w:r>
      <w:r w:rsidR="006104E8">
        <w:rPr>
          <w:rFonts w:ascii="Arial" w:hAnsi="Arial" w:cs="Arial"/>
          <w:sz w:val="24"/>
          <w:szCs w:val="24"/>
        </w:rPr>
        <w:t>no de los componentes centrales de la integridad electoral</w:t>
      </w:r>
      <w:r>
        <w:rPr>
          <w:rFonts w:ascii="Arial" w:hAnsi="Arial" w:cs="Arial"/>
          <w:sz w:val="24"/>
          <w:szCs w:val="24"/>
        </w:rPr>
        <w:t xml:space="preserve"> es</w:t>
      </w:r>
      <w:r w:rsidR="006104E8">
        <w:rPr>
          <w:rFonts w:ascii="Arial" w:hAnsi="Arial" w:cs="Arial"/>
          <w:sz w:val="24"/>
          <w:szCs w:val="24"/>
        </w:rPr>
        <w:t xml:space="preserve"> la confianza</w:t>
      </w:r>
      <w:r w:rsidR="006104E8" w:rsidRPr="00C70E7D">
        <w:rPr>
          <w:rFonts w:ascii="Arial" w:hAnsi="Arial" w:cs="Arial"/>
          <w:sz w:val="24"/>
          <w:szCs w:val="24"/>
        </w:rPr>
        <w:t xml:space="preserve"> </w:t>
      </w:r>
      <w:r w:rsidR="00BE7AE4" w:rsidRPr="00C70E7D">
        <w:rPr>
          <w:rFonts w:ascii="Arial" w:hAnsi="Arial" w:cs="Arial"/>
          <w:sz w:val="24"/>
          <w:szCs w:val="24"/>
        </w:rPr>
        <w:t>en</w:t>
      </w:r>
      <w:r>
        <w:rPr>
          <w:rFonts w:ascii="Arial" w:hAnsi="Arial" w:cs="Arial"/>
          <w:sz w:val="24"/>
          <w:szCs w:val="24"/>
        </w:rPr>
        <w:t xml:space="preserve"> las instituciones. </w:t>
      </w:r>
      <w:r w:rsidR="006104E8">
        <w:rPr>
          <w:rFonts w:ascii="Arial" w:hAnsi="Arial" w:cs="Arial"/>
          <w:sz w:val="24"/>
          <w:szCs w:val="24"/>
        </w:rPr>
        <w:t>En 2010</w:t>
      </w:r>
      <w:r w:rsidR="00BE7AE4">
        <w:rPr>
          <w:rFonts w:ascii="Arial" w:hAnsi="Arial" w:cs="Arial"/>
          <w:sz w:val="24"/>
          <w:szCs w:val="24"/>
        </w:rPr>
        <w:t>,</w:t>
      </w:r>
      <w:r w:rsidR="006104E8">
        <w:rPr>
          <w:rFonts w:ascii="Arial" w:hAnsi="Arial" w:cs="Arial"/>
          <w:sz w:val="24"/>
          <w:szCs w:val="24"/>
        </w:rPr>
        <w:t xml:space="preserve"> Latinobarómetro </w:t>
      </w:r>
      <w:r>
        <w:rPr>
          <w:rFonts w:ascii="Arial" w:hAnsi="Arial" w:cs="Arial"/>
          <w:sz w:val="24"/>
          <w:szCs w:val="24"/>
        </w:rPr>
        <w:t xml:space="preserve">la </w:t>
      </w:r>
      <w:r w:rsidR="006104E8">
        <w:rPr>
          <w:rFonts w:ascii="Arial" w:hAnsi="Arial" w:cs="Arial"/>
          <w:sz w:val="24"/>
          <w:szCs w:val="24"/>
        </w:rPr>
        <w:t xml:space="preserve">consultó </w:t>
      </w:r>
      <w:r>
        <w:rPr>
          <w:rFonts w:ascii="Arial" w:hAnsi="Arial" w:cs="Arial"/>
          <w:sz w:val="24"/>
          <w:szCs w:val="24"/>
        </w:rPr>
        <w:t xml:space="preserve">respecto de la </w:t>
      </w:r>
      <w:r w:rsidR="00A0458E">
        <w:rPr>
          <w:rFonts w:ascii="Arial" w:hAnsi="Arial" w:cs="Arial"/>
          <w:sz w:val="24"/>
          <w:szCs w:val="24"/>
        </w:rPr>
        <w:t>autoridad electoral mexicana</w:t>
      </w:r>
      <w:r>
        <w:rPr>
          <w:rFonts w:ascii="Arial" w:hAnsi="Arial" w:cs="Arial"/>
          <w:sz w:val="24"/>
          <w:szCs w:val="24"/>
        </w:rPr>
        <w:t>, resultando un nivel para el IFE</w:t>
      </w:r>
      <w:r w:rsidR="00A0458E">
        <w:rPr>
          <w:rFonts w:ascii="Arial" w:hAnsi="Arial" w:cs="Arial"/>
          <w:sz w:val="24"/>
          <w:szCs w:val="24"/>
        </w:rPr>
        <w:t xml:space="preserve"> </w:t>
      </w:r>
      <w:r w:rsidR="006640B8">
        <w:rPr>
          <w:rFonts w:ascii="Arial" w:hAnsi="Arial" w:cs="Arial"/>
          <w:sz w:val="24"/>
          <w:szCs w:val="24"/>
        </w:rPr>
        <w:t xml:space="preserve">(48%) </w:t>
      </w:r>
      <w:r w:rsidR="00A0458E">
        <w:rPr>
          <w:rFonts w:ascii="Arial" w:hAnsi="Arial" w:cs="Arial"/>
          <w:sz w:val="24"/>
          <w:szCs w:val="24"/>
        </w:rPr>
        <w:t>muy superior al del promedio latinoamericano (40%).</w:t>
      </w:r>
    </w:p>
    <w:p w14:paraId="0975199C" w14:textId="77777777" w:rsidR="00A0458E" w:rsidRDefault="003441E6" w:rsidP="00C24517">
      <w:pPr>
        <w:spacing w:after="0" w:line="360" w:lineRule="auto"/>
        <w:jc w:val="both"/>
        <w:rPr>
          <w:rFonts w:ascii="Arial" w:hAnsi="Arial" w:cs="Arial"/>
          <w:sz w:val="24"/>
          <w:szCs w:val="24"/>
        </w:rPr>
      </w:pPr>
      <w:r>
        <w:rPr>
          <w:rFonts w:ascii="Arial" w:hAnsi="Arial" w:cs="Arial"/>
          <w:sz w:val="24"/>
          <w:szCs w:val="24"/>
        </w:rPr>
        <w:t xml:space="preserve">Apenas una década después, </w:t>
      </w:r>
      <w:r w:rsidR="00A0458E">
        <w:rPr>
          <w:rFonts w:ascii="Arial" w:hAnsi="Arial" w:cs="Arial"/>
          <w:sz w:val="24"/>
          <w:szCs w:val="24"/>
        </w:rPr>
        <w:t xml:space="preserve">los niveles de confianza </w:t>
      </w:r>
      <w:r>
        <w:rPr>
          <w:rFonts w:ascii="Arial" w:hAnsi="Arial" w:cs="Arial"/>
          <w:sz w:val="24"/>
          <w:szCs w:val="24"/>
        </w:rPr>
        <w:t xml:space="preserve">habían decrecido </w:t>
      </w:r>
      <w:r w:rsidR="00A0458E">
        <w:rPr>
          <w:rFonts w:ascii="Arial" w:hAnsi="Arial" w:cs="Arial"/>
          <w:sz w:val="24"/>
          <w:szCs w:val="24"/>
        </w:rPr>
        <w:t>dramáticamente</w:t>
      </w:r>
      <w:r>
        <w:rPr>
          <w:rFonts w:ascii="Arial" w:hAnsi="Arial" w:cs="Arial"/>
          <w:sz w:val="24"/>
          <w:szCs w:val="24"/>
        </w:rPr>
        <w:t xml:space="preserve"> (</w:t>
      </w:r>
      <w:r w:rsidR="00A0458E">
        <w:rPr>
          <w:rFonts w:ascii="Arial" w:hAnsi="Arial" w:cs="Arial"/>
          <w:sz w:val="24"/>
          <w:szCs w:val="24"/>
        </w:rPr>
        <w:t>32%</w:t>
      </w:r>
      <w:r>
        <w:rPr>
          <w:rFonts w:ascii="Arial" w:hAnsi="Arial" w:cs="Arial"/>
          <w:sz w:val="24"/>
          <w:szCs w:val="24"/>
        </w:rPr>
        <w:t>). E</w:t>
      </w:r>
      <w:r w:rsidR="00A0458E">
        <w:rPr>
          <w:rFonts w:ascii="Arial" w:hAnsi="Arial" w:cs="Arial"/>
          <w:sz w:val="24"/>
          <w:szCs w:val="24"/>
        </w:rPr>
        <w:t>s decir, casi dos de cada cinco personas matizaron su grado de aceptación hacia la institución electoral</w:t>
      </w:r>
      <w:r>
        <w:rPr>
          <w:rFonts w:ascii="Arial" w:hAnsi="Arial" w:cs="Arial"/>
          <w:sz w:val="24"/>
          <w:szCs w:val="24"/>
        </w:rPr>
        <w:t>.</w:t>
      </w:r>
    </w:p>
    <w:p w14:paraId="6C64246D" w14:textId="77777777" w:rsidR="00E249C5" w:rsidRDefault="008C2D20" w:rsidP="00C24517">
      <w:pPr>
        <w:spacing w:after="0" w:line="360" w:lineRule="auto"/>
        <w:jc w:val="both"/>
        <w:rPr>
          <w:rFonts w:ascii="Arial" w:hAnsi="Arial" w:cs="Arial"/>
          <w:sz w:val="24"/>
          <w:szCs w:val="24"/>
        </w:rPr>
      </w:pPr>
      <w:r>
        <w:rPr>
          <w:rFonts w:ascii="Arial" w:hAnsi="Arial" w:cs="Arial"/>
          <w:sz w:val="24"/>
          <w:szCs w:val="24"/>
        </w:rPr>
        <w:t xml:space="preserve">¿Existe relación entre los niveles de confianza y los de integridad electoral en México? </w:t>
      </w:r>
      <w:r w:rsidRPr="00C37AB0">
        <w:rPr>
          <w:rFonts w:ascii="Arial" w:hAnsi="Arial" w:cs="Arial"/>
          <w:sz w:val="24"/>
          <w:szCs w:val="24"/>
        </w:rPr>
        <w:t>El</w:t>
      </w:r>
      <w:r w:rsidRPr="00630A9C">
        <w:rPr>
          <w:rFonts w:ascii="Arial" w:hAnsi="Arial" w:cs="Arial"/>
          <w:color w:val="FF0000"/>
          <w:sz w:val="24"/>
          <w:szCs w:val="24"/>
        </w:rPr>
        <w:t xml:space="preserve"> </w:t>
      </w:r>
      <w:r w:rsidRPr="000B2CCA">
        <w:rPr>
          <w:rFonts w:ascii="Arial" w:hAnsi="Arial" w:cs="Arial"/>
          <w:sz w:val="24"/>
          <w:szCs w:val="24"/>
        </w:rPr>
        <w:t>gráfico</w:t>
      </w:r>
      <w:r w:rsidR="00E661C5" w:rsidRPr="000B2CCA">
        <w:rPr>
          <w:rFonts w:ascii="Arial" w:hAnsi="Arial" w:cs="Arial"/>
          <w:sz w:val="24"/>
          <w:szCs w:val="24"/>
        </w:rPr>
        <w:t xml:space="preserve"> </w:t>
      </w:r>
      <w:r w:rsidR="00630A9C" w:rsidRPr="000B2CCA">
        <w:rPr>
          <w:rFonts w:ascii="Arial" w:hAnsi="Arial" w:cs="Arial"/>
          <w:sz w:val="24"/>
          <w:szCs w:val="24"/>
        </w:rPr>
        <w:t>2</w:t>
      </w:r>
      <w:r w:rsidR="00630A9C" w:rsidRPr="00630A9C">
        <w:rPr>
          <w:rFonts w:ascii="Arial" w:hAnsi="Arial" w:cs="Arial"/>
          <w:color w:val="FF0000"/>
          <w:sz w:val="24"/>
          <w:szCs w:val="24"/>
        </w:rPr>
        <w:t xml:space="preserve"> </w:t>
      </w:r>
      <w:r w:rsidRPr="00C37AB0">
        <w:rPr>
          <w:rFonts w:ascii="Arial" w:hAnsi="Arial" w:cs="Arial"/>
          <w:sz w:val="24"/>
          <w:szCs w:val="24"/>
        </w:rPr>
        <w:t xml:space="preserve">siguiente </w:t>
      </w:r>
      <w:r w:rsidR="00DC069C" w:rsidRPr="00C37AB0">
        <w:rPr>
          <w:rFonts w:ascii="Arial" w:hAnsi="Arial" w:cs="Arial"/>
          <w:sz w:val="24"/>
          <w:szCs w:val="24"/>
        </w:rPr>
        <w:t xml:space="preserve">sugiere ese vínculo. </w:t>
      </w:r>
    </w:p>
    <w:p w14:paraId="58D6509F" w14:textId="77777777" w:rsidR="00C37AB0" w:rsidRDefault="00C37AB0" w:rsidP="00C37AB0">
      <w:pPr>
        <w:pStyle w:val="Normal1"/>
        <w:rPr>
          <w:sz w:val="20"/>
          <w:szCs w:val="20"/>
        </w:rPr>
      </w:pPr>
    </w:p>
    <w:p w14:paraId="30DFDAAD" w14:textId="77777777" w:rsidR="00C37AB0" w:rsidRDefault="00C37AB0" w:rsidP="00C37AB0">
      <w:pPr>
        <w:pStyle w:val="Normal1"/>
        <w:rPr>
          <w:b/>
        </w:rPr>
      </w:pPr>
      <w:r>
        <w:rPr>
          <w:b/>
          <w:noProof/>
        </w:rPr>
        <w:drawing>
          <wp:inline distT="0" distB="0" distL="0" distR="0" wp14:anchorId="3F5610D4" wp14:editId="63D05946">
            <wp:extent cx="2790000" cy="147697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000" cy="1476973"/>
                    </a:xfrm>
                    <a:prstGeom prst="rect">
                      <a:avLst/>
                    </a:prstGeom>
                    <a:noFill/>
                  </pic:spPr>
                </pic:pic>
              </a:graphicData>
            </a:graphic>
          </wp:inline>
        </w:drawing>
      </w:r>
      <w:r>
        <w:rPr>
          <w:b/>
          <w:noProof/>
        </w:rPr>
        <w:drawing>
          <wp:inline distT="0" distB="0" distL="0" distR="0" wp14:anchorId="4AFDBE7A" wp14:editId="03812551">
            <wp:extent cx="2790825" cy="1477411"/>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1559" cy="1488387"/>
                    </a:xfrm>
                    <a:prstGeom prst="rect">
                      <a:avLst/>
                    </a:prstGeom>
                    <a:noFill/>
                  </pic:spPr>
                </pic:pic>
              </a:graphicData>
            </a:graphic>
          </wp:inline>
        </w:drawing>
      </w:r>
    </w:p>
    <w:p w14:paraId="16D4DC71" w14:textId="77777777" w:rsidR="00C37AB0" w:rsidRDefault="00C37AB0" w:rsidP="00C37AB0">
      <w:pPr>
        <w:pStyle w:val="Normal1"/>
        <w:rPr>
          <w:b/>
        </w:rPr>
        <w:sectPr w:rsidR="00C37AB0" w:rsidSect="00C37AB0">
          <w:footerReference w:type="default" r:id="rId10"/>
          <w:type w:val="continuous"/>
          <w:pgSz w:w="12240" w:h="15840"/>
          <w:pgMar w:top="1417" w:right="1701" w:bottom="1417" w:left="1701" w:header="708" w:footer="708" w:gutter="0"/>
          <w:cols w:space="708"/>
          <w:docGrid w:linePitch="360"/>
        </w:sectPr>
      </w:pPr>
    </w:p>
    <w:p w14:paraId="7F199A5D" w14:textId="77777777" w:rsidR="00C37AB0" w:rsidRPr="00C37AB0" w:rsidRDefault="00C37AB0" w:rsidP="00C37AB0">
      <w:pPr>
        <w:pStyle w:val="Normal1"/>
        <w:spacing w:line="240" w:lineRule="auto"/>
        <w:rPr>
          <w:bCs/>
          <w:sz w:val="16"/>
          <w:szCs w:val="16"/>
        </w:rPr>
      </w:pPr>
      <w:r w:rsidRPr="000B2CCA">
        <w:rPr>
          <w:b/>
          <w:sz w:val="16"/>
          <w:szCs w:val="16"/>
        </w:rPr>
        <w:t>Fuente:</w:t>
      </w:r>
      <w:r w:rsidRPr="00C37AB0">
        <w:rPr>
          <w:bCs/>
          <w:sz w:val="16"/>
          <w:szCs w:val="16"/>
        </w:rPr>
        <w:t xml:space="preserve"> E</w:t>
      </w:r>
      <w:r w:rsidR="00DD6184">
        <w:rPr>
          <w:bCs/>
          <w:sz w:val="16"/>
          <w:szCs w:val="16"/>
        </w:rPr>
        <w:t xml:space="preserve">laboración propia con datos del </w:t>
      </w:r>
      <w:proofErr w:type="spellStart"/>
      <w:r w:rsidRPr="00C37AB0">
        <w:rPr>
          <w:bCs/>
          <w:sz w:val="16"/>
          <w:szCs w:val="16"/>
        </w:rPr>
        <w:t>Latinobarómetro</w:t>
      </w:r>
      <w:proofErr w:type="spellEnd"/>
      <w:r w:rsidRPr="00C37AB0">
        <w:rPr>
          <w:bCs/>
          <w:sz w:val="16"/>
          <w:szCs w:val="16"/>
        </w:rPr>
        <w:t xml:space="preserve">. </w:t>
      </w:r>
    </w:p>
    <w:p w14:paraId="1443CE49" w14:textId="77777777" w:rsidR="00C37AB0" w:rsidRPr="00C37AB0" w:rsidRDefault="00C37AB0" w:rsidP="00C37AB0">
      <w:pPr>
        <w:spacing w:after="0" w:line="240" w:lineRule="auto"/>
        <w:jc w:val="both"/>
        <w:rPr>
          <w:rFonts w:ascii="Arial" w:eastAsia="Arial" w:hAnsi="Arial" w:cs="Arial"/>
          <w:sz w:val="16"/>
          <w:szCs w:val="16"/>
          <w:lang w:eastAsia="es-MX"/>
        </w:rPr>
      </w:pPr>
    </w:p>
    <w:p w14:paraId="084D7A99" w14:textId="77777777" w:rsidR="00C37AB0" w:rsidRDefault="00C37AB0" w:rsidP="00C37AB0">
      <w:pPr>
        <w:spacing w:after="0" w:line="240" w:lineRule="auto"/>
        <w:jc w:val="both"/>
        <w:rPr>
          <w:rFonts w:ascii="Arial" w:hAnsi="Arial" w:cs="Arial"/>
          <w:sz w:val="24"/>
          <w:szCs w:val="24"/>
        </w:rPr>
        <w:sectPr w:rsidR="00C37AB0" w:rsidSect="00E170FF">
          <w:type w:val="continuous"/>
          <w:pgSz w:w="12240" w:h="15840"/>
          <w:pgMar w:top="1417" w:right="1701" w:bottom="1417" w:left="1701" w:header="708" w:footer="708" w:gutter="0"/>
          <w:cols w:num="2" w:space="708"/>
          <w:docGrid w:linePitch="360"/>
        </w:sectPr>
      </w:pPr>
      <w:r w:rsidRPr="000B2CCA">
        <w:rPr>
          <w:rFonts w:ascii="Arial" w:eastAsia="Arial" w:hAnsi="Arial" w:cs="Arial"/>
          <w:b/>
          <w:bCs/>
          <w:sz w:val="16"/>
          <w:szCs w:val="16"/>
          <w:lang w:eastAsia="es-MX"/>
        </w:rPr>
        <w:t>Fuente:</w:t>
      </w:r>
      <w:r w:rsidRPr="00C37AB0">
        <w:rPr>
          <w:rFonts w:ascii="Arial" w:eastAsia="Arial" w:hAnsi="Arial" w:cs="Arial"/>
          <w:bCs/>
          <w:sz w:val="16"/>
          <w:szCs w:val="16"/>
          <w:lang w:eastAsia="es-MX"/>
        </w:rPr>
        <w:t xml:space="preserve"> Elaboración propia con datos de </w:t>
      </w:r>
      <w:proofErr w:type="spellStart"/>
      <w:r w:rsidRPr="00C37AB0">
        <w:rPr>
          <w:rFonts w:ascii="Arial" w:eastAsia="Arial" w:hAnsi="Arial" w:cs="Arial"/>
          <w:bCs/>
          <w:sz w:val="16"/>
          <w:szCs w:val="16"/>
          <w:lang w:eastAsia="es-MX"/>
        </w:rPr>
        <w:t>The</w:t>
      </w:r>
      <w:proofErr w:type="spellEnd"/>
      <w:r w:rsidRPr="00C37AB0">
        <w:rPr>
          <w:rFonts w:ascii="Arial" w:eastAsia="Arial" w:hAnsi="Arial" w:cs="Arial"/>
          <w:bCs/>
          <w:sz w:val="16"/>
          <w:szCs w:val="16"/>
          <w:lang w:eastAsia="es-MX"/>
        </w:rPr>
        <w:t xml:space="preserve"> Electoral </w:t>
      </w:r>
      <w:proofErr w:type="spellStart"/>
      <w:r w:rsidRPr="00C37AB0">
        <w:rPr>
          <w:rFonts w:ascii="Arial" w:eastAsia="Arial" w:hAnsi="Arial" w:cs="Arial"/>
          <w:bCs/>
          <w:sz w:val="16"/>
          <w:szCs w:val="16"/>
          <w:lang w:eastAsia="es-MX"/>
        </w:rPr>
        <w:t>Integrity</w:t>
      </w:r>
      <w:proofErr w:type="spellEnd"/>
      <w:r w:rsidRPr="00C37AB0">
        <w:rPr>
          <w:rFonts w:ascii="Arial" w:eastAsia="Arial" w:hAnsi="Arial" w:cs="Arial"/>
          <w:bCs/>
          <w:sz w:val="16"/>
          <w:szCs w:val="16"/>
          <w:lang w:eastAsia="es-MX"/>
        </w:rPr>
        <w:t xml:space="preserve"> Project. </w:t>
      </w:r>
    </w:p>
    <w:p w14:paraId="1F64FC47" w14:textId="77777777" w:rsidR="00C37AB0" w:rsidRDefault="00C37AB0" w:rsidP="00C24517">
      <w:pPr>
        <w:spacing w:after="0" w:line="360" w:lineRule="auto"/>
        <w:jc w:val="both"/>
        <w:rPr>
          <w:rFonts w:ascii="Arial" w:hAnsi="Arial" w:cs="Arial"/>
          <w:sz w:val="24"/>
          <w:szCs w:val="24"/>
        </w:rPr>
      </w:pPr>
    </w:p>
    <w:p w14:paraId="002EE838" w14:textId="77777777" w:rsidR="00A0458E" w:rsidRDefault="008C2D20" w:rsidP="00C24517">
      <w:pPr>
        <w:spacing w:after="0" w:line="360" w:lineRule="auto"/>
        <w:jc w:val="both"/>
        <w:rPr>
          <w:rFonts w:ascii="Arial" w:hAnsi="Arial" w:cs="Arial"/>
          <w:sz w:val="24"/>
          <w:szCs w:val="24"/>
        </w:rPr>
      </w:pPr>
      <w:r>
        <w:rPr>
          <w:rFonts w:ascii="Arial" w:hAnsi="Arial" w:cs="Arial"/>
          <w:sz w:val="24"/>
          <w:szCs w:val="24"/>
        </w:rPr>
        <w:t xml:space="preserve">Según se advierte, en los años en que ha captado información el Electoral </w:t>
      </w:r>
      <w:proofErr w:type="spellStart"/>
      <w:r>
        <w:rPr>
          <w:rFonts w:ascii="Arial" w:hAnsi="Arial" w:cs="Arial"/>
          <w:sz w:val="24"/>
          <w:szCs w:val="24"/>
        </w:rPr>
        <w:t>Integrity</w:t>
      </w:r>
      <w:proofErr w:type="spellEnd"/>
      <w:r>
        <w:rPr>
          <w:rFonts w:ascii="Arial" w:hAnsi="Arial" w:cs="Arial"/>
          <w:sz w:val="24"/>
          <w:szCs w:val="24"/>
        </w:rPr>
        <w:t xml:space="preserve"> Project, México pasó de 70 puntos a 61. De hecho, en el ranking de países en el mundo México pasó de ocupar el lugar 27º al 65º (Electoral </w:t>
      </w:r>
      <w:proofErr w:type="spellStart"/>
      <w:r>
        <w:rPr>
          <w:rFonts w:ascii="Arial" w:hAnsi="Arial" w:cs="Arial"/>
          <w:sz w:val="24"/>
          <w:szCs w:val="24"/>
        </w:rPr>
        <w:t>Integrity</w:t>
      </w:r>
      <w:proofErr w:type="spellEnd"/>
      <w:r>
        <w:rPr>
          <w:rFonts w:ascii="Arial" w:hAnsi="Arial" w:cs="Arial"/>
          <w:sz w:val="24"/>
          <w:szCs w:val="24"/>
        </w:rPr>
        <w:t xml:space="preserve"> Project).</w:t>
      </w:r>
    </w:p>
    <w:p w14:paraId="228F5734" w14:textId="77777777" w:rsidR="008C2D20" w:rsidRDefault="008C2D20" w:rsidP="00C24517">
      <w:pPr>
        <w:spacing w:after="0" w:line="360" w:lineRule="auto"/>
        <w:jc w:val="both"/>
        <w:rPr>
          <w:rFonts w:ascii="Arial" w:hAnsi="Arial" w:cs="Arial"/>
          <w:sz w:val="24"/>
          <w:szCs w:val="24"/>
        </w:rPr>
      </w:pPr>
    </w:p>
    <w:p w14:paraId="70113BD5" w14:textId="77777777" w:rsidR="00C37AB0" w:rsidRDefault="00C37AB0" w:rsidP="00C37AB0">
      <w:pPr>
        <w:pStyle w:val="Prrafodelista"/>
        <w:spacing w:after="0" w:line="360" w:lineRule="auto"/>
        <w:contextualSpacing w:val="0"/>
        <w:jc w:val="both"/>
        <w:rPr>
          <w:rFonts w:ascii="Arial" w:hAnsi="Arial" w:cs="Arial"/>
          <w:b/>
          <w:bCs/>
          <w:sz w:val="24"/>
          <w:szCs w:val="24"/>
        </w:rPr>
      </w:pPr>
    </w:p>
    <w:p w14:paraId="60314FB7" w14:textId="77777777" w:rsidR="00A51D90" w:rsidRDefault="00A51D90" w:rsidP="00C37AB0">
      <w:pPr>
        <w:pStyle w:val="Prrafodelista"/>
        <w:spacing w:after="0" w:line="360" w:lineRule="auto"/>
        <w:contextualSpacing w:val="0"/>
        <w:jc w:val="both"/>
        <w:rPr>
          <w:rFonts w:ascii="Arial" w:hAnsi="Arial" w:cs="Arial"/>
          <w:b/>
          <w:bCs/>
          <w:sz w:val="24"/>
          <w:szCs w:val="24"/>
        </w:rPr>
      </w:pPr>
    </w:p>
    <w:p w14:paraId="5ECC0AB4" w14:textId="77777777" w:rsidR="00C37AB0" w:rsidRDefault="00C37AB0" w:rsidP="00C37AB0">
      <w:pPr>
        <w:pStyle w:val="Prrafodelista"/>
        <w:spacing w:after="0" w:line="360" w:lineRule="auto"/>
        <w:contextualSpacing w:val="0"/>
        <w:jc w:val="both"/>
        <w:rPr>
          <w:rFonts w:ascii="Arial" w:hAnsi="Arial" w:cs="Arial"/>
          <w:b/>
          <w:bCs/>
          <w:sz w:val="24"/>
          <w:szCs w:val="24"/>
        </w:rPr>
      </w:pPr>
    </w:p>
    <w:p w14:paraId="54C37275" w14:textId="77777777" w:rsidR="00406013" w:rsidRPr="00A57504" w:rsidRDefault="00A57504" w:rsidP="00C24517">
      <w:pPr>
        <w:pStyle w:val="Prrafodelista"/>
        <w:numPr>
          <w:ilvl w:val="0"/>
          <w:numId w:val="2"/>
        </w:numPr>
        <w:spacing w:after="0" w:line="360" w:lineRule="auto"/>
        <w:contextualSpacing w:val="0"/>
        <w:jc w:val="both"/>
        <w:rPr>
          <w:rFonts w:ascii="Arial" w:hAnsi="Arial" w:cs="Arial"/>
          <w:b/>
          <w:bCs/>
          <w:sz w:val="24"/>
          <w:szCs w:val="24"/>
        </w:rPr>
      </w:pPr>
      <w:r w:rsidRPr="00A57504">
        <w:rPr>
          <w:rFonts w:ascii="Arial" w:hAnsi="Arial" w:cs="Arial"/>
          <w:b/>
          <w:bCs/>
          <w:sz w:val="24"/>
          <w:szCs w:val="24"/>
        </w:rPr>
        <w:lastRenderedPageBreak/>
        <w:t>INCENTIVOS PARA LA PARTICIPACIÓN</w:t>
      </w:r>
    </w:p>
    <w:p w14:paraId="690ACEE3" w14:textId="77777777" w:rsidR="00A57504" w:rsidRDefault="00A57504" w:rsidP="00C24517">
      <w:pPr>
        <w:spacing w:after="0" w:line="360" w:lineRule="auto"/>
        <w:jc w:val="both"/>
        <w:rPr>
          <w:rFonts w:ascii="Arial" w:hAnsi="Arial" w:cs="Arial"/>
          <w:sz w:val="24"/>
          <w:szCs w:val="24"/>
        </w:rPr>
      </w:pPr>
      <w:r>
        <w:rPr>
          <w:rFonts w:ascii="Arial" w:hAnsi="Arial" w:cs="Arial"/>
          <w:sz w:val="24"/>
          <w:szCs w:val="24"/>
        </w:rPr>
        <w:t xml:space="preserve">¿Cómo explicar la reducción en los niveles de confianza e integridad electoral en las elecciones mexicanas? </w:t>
      </w:r>
      <w:r w:rsidR="00936D0F">
        <w:rPr>
          <w:rFonts w:ascii="Arial" w:hAnsi="Arial" w:cs="Arial"/>
          <w:sz w:val="24"/>
          <w:szCs w:val="24"/>
        </w:rPr>
        <w:t>Los desafíos que se presentan en las siguientes cuartillas ofrecen algunas perspectivas.</w:t>
      </w:r>
    </w:p>
    <w:p w14:paraId="5EAFD93E" w14:textId="77777777" w:rsidR="00457F3B" w:rsidRDefault="00936D0F" w:rsidP="00C24517">
      <w:pPr>
        <w:spacing w:after="0" w:line="360" w:lineRule="auto"/>
        <w:jc w:val="both"/>
        <w:rPr>
          <w:rFonts w:ascii="Arial" w:hAnsi="Arial" w:cs="Arial"/>
          <w:sz w:val="24"/>
          <w:szCs w:val="24"/>
        </w:rPr>
      </w:pPr>
      <w:r>
        <w:rPr>
          <w:rFonts w:ascii="Arial" w:hAnsi="Arial" w:cs="Arial"/>
          <w:sz w:val="24"/>
          <w:szCs w:val="24"/>
        </w:rPr>
        <w:t>Considerando que en México el voto es voluntario, se suele pensar que en el país las tasas de participación electoral son razonables</w:t>
      </w:r>
      <w:r w:rsidR="002B2C16">
        <w:rPr>
          <w:rFonts w:ascii="Arial" w:hAnsi="Arial" w:cs="Arial"/>
          <w:sz w:val="24"/>
          <w:szCs w:val="24"/>
        </w:rPr>
        <w:t>.</w:t>
      </w:r>
      <w:r w:rsidR="00A57504">
        <w:rPr>
          <w:rStyle w:val="Refdenotaalpie"/>
          <w:rFonts w:ascii="Arial" w:hAnsi="Arial" w:cs="Arial"/>
          <w:sz w:val="24"/>
          <w:szCs w:val="24"/>
        </w:rPr>
        <w:footnoteReference w:id="3"/>
      </w:r>
      <w:r w:rsidRPr="00457F3B">
        <w:rPr>
          <w:rFonts w:ascii="Arial" w:hAnsi="Arial" w:cs="Arial"/>
          <w:sz w:val="24"/>
          <w:szCs w:val="24"/>
        </w:rPr>
        <w:t xml:space="preserve"> </w:t>
      </w:r>
      <w:r>
        <w:rPr>
          <w:rFonts w:ascii="Arial" w:hAnsi="Arial" w:cs="Arial"/>
          <w:sz w:val="24"/>
          <w:szCs w:val="24"/>
        </w:rPr>
        <w:t xml:space="preserve">Ello, a pesar de que no se </w:t>
      </w:r>
      <w:r w:rsidR="00457F3B" w:rsidRPr="00457F3B">
        <w:rPr>
          <w:rFonts w:ascii="Arial" w:hAnsi="Arial" w:cs="Arial"/>
          <w:sz w:val="24"/>
          <w:szCs w:val="24"/>
        </w:rPr>
        <w:t>ha vuelto a alcanzar el nivel del 77% que se obtuvo en la elección de 1994.</w:t>
      </w:r>
    </w:p>
    <w:p w14:paraId="1B2E0641" w14:textId="77777777" w:rsidR="00C37AB0" w:rsidRPr="00C37AB0" w:rsidRDefault="00C37AB0" w:rsidP="00C24517">
      <w:pPr>
        <w:spacing w:after="0" w:line="360" w:lineRule="auto"/>
        <w:jc w:val="both"/>
        <w:rPr>
          <w:rFonts w:ascii="Arial" w:hAnsi="Arial" w:cs="Arial"/>
          <w:sz w:val="10"/>
          <w:szCs w:val="10"/>
        </w:rPr>
      </w:pPr>
    </w:p>
    <w:p w14:paraId="4FB2A036" w14:textId="77777777" w:rsidR="00E229FE" w:rsidRDefault="00E661C5" w:rsidP="00C37AB0">
      <w:pPr>
        <w:spacing w:after="0" w:line="240" w:lineRule="auto"/>
        <w:jc w:val="center"/>
        <w:rPr>
          <w:rFonts w:ascii="Arial" w:hAnsi="Arial" w:cs="Arial"/>
          <w:sz w:val="24"/>
          <w:szCs w:val="24"/>
        </w:rPr>
      </w:pPr>
      <w:r>
        <w:rPr>
          <w:rFonts w:ascii="Arial" w:hAnsi="Arial" w:cs="Arial"/>
          <w:noProof/>
          <w:sz w:val="24"/>
          <w:szCs w:val="24"/>
          <w:lang w:eastAsia="es-MX"/>
        </w:rPr>
        <w:drawing>
          <wp:inline distT="0" distB="0" distL="0" distR="0" wp14:anchorId="0C81437C" wp14:editId="5606A238">
            <wp:extent cx="3873012" cy="2052000"/>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3012" cy="2052000"/>
                    </a:xfrm>
                    <a:prstGeom prst="rect">
                      <a:avLst/>
                    </a:prstGeom>
                    <a:noFill/>
                  </pic:spPr>
                </pic:pic>
              </a:graphicData>
            </a:graphic>
          </wp:inline>
        </w:drawing>
      </w:r>
    </w:p>
    <w:p w14:paraId="12B92517" w14:textId="77777777" w:rsidR="00E661C5" w:rsidRDefault="00E661C5" w:rsidP="000B2CCA">
      <w:pPr>
        <w:spacing w:after="0" w:line="240" w:lineRule="auto"/>
        <w:ind w:left="1418" w:right="1183"/>
        <w:jc w:val="both"/>
        <w:rPr>
          <w:rFonts w:ascii="Arial" w:eastAsia="Times New Roman" w:hAnsi="Arial" w:cs="Arial"/>
          <w:color w:val="000000"/>
          <w:sz w:val="16"/>
          <w:szCs w:val="16"/>
          <w:lang w:eastAsia="es-MX"/>
        </w:rPr>
      </w:pPr>
      <w:r w:rsidRPr="000B2CCA">
        <w:rPr>
          <w:rFonts w:ascii="Arial" w:eastAsia="Times New Roman" w:hAnsi="Arial" w:cs="Arial"/>
          <w:b/>
          <w:bCs/>
          <w:color w:val="000000"/>
          <w:sz w:val="16"/>
          <w:szCs w:val="16"/>
          <w:lang w:eastAsia="es-MX"/>
        </w:rPr>
        <w:t>Fuente</w:t>
      </w:r>
      <w:r w:rsidRPr="00C37AB0">
        <w:rPr>
          <w:rFonts w:ascii="Arial" w:eastAsia="Times New Roman" w:hAnsi="Arial" w:cs="Arial"/>
          <w:color w:val="000000"/>
          <w:sz w:val="16"/>
          <w:szCs w:val="16"/>
          <w:lang w:eastAsia="es-MX"/>
        </w:rPr>
        <w:t>: Elaboración propia con datos del I</w:t>
      </w:r>
      <w:r w:rsidR="00C37AB0">
        <w:rPr>
          <w:rFonts w:ascii="Arial" w:eastAsia="Times New Roman" w:hAnsi="Arial" w:cs="Arial"/>
          <w:color w:val="000000"/>
          <w:sz w:val="16"/>
          <w:szCs w:val="16"/>
          <w:lang w:eastAsia="es-MX"/>
        </w:rPr>
        <w:t xml:space="preserve">nstituto </w:t>
      </w:r>
      <w:r w:rsidRPr="00C37AB0">
        <w:rPr>
          <w:rFonts w:ascii="Arial" w:eastAsia="Times New Roman" w:hAnsi="Arial" w:cs="Arial"/>
          <w:color w:val="000000"/>
          <w:sz w:val="16"/>
          <w:szCs w:val="16"/>
          <w:lang w:eastAsia="es-MX"/>
        </w:rPr>
        <w:t>N</w:t>
      </w:r>
      <w:r w:rsidR="00C37AB0">
        <w:rPr>
          <w:rFonts w:ascii="Arial" w:eastAsia="Times New Roman" w:hAnsi="Arial" w:cs="Arial"/>
          <w:color w:val="000000"/>
          <w:sz w:val="16"/>
          <w:szCs w:val="16"/>
          <w:lang w:eastAsia="es-MX"/>
        </w:rPr>
        <w:t xml:space="preserve">acional </w:t>
      </w:r>
      <w:r w:rsidRPr="00C37AB0">
        <w:rPr>
          <w:rFonts w:ascii="Arial" w:eastAsia="Times New Roman" w:hAnsi="Arial" w:cs="Arial"/>
          <w:color w:val="000000"/>
          <w:sz w:val="16"/>
          <w:szCs w:val="16"/>
          <w:lang w:eastAsia="es-MX"/>
        </w:rPr>
        <w:t>E</w:t>
      </w:r>
      <w:r w:rsidR="00C37AB0">
        <w:rPr>
          <w:rFonts w:ascii="Arial" w:eastAsia="Times New Roman" w:hAnsi="Arial" w:cs="Arial"/>
          <w:color w:val="000000"/>
          <w:sz w:val="16"/>
          <w:szCs w:val="16"/>
          <w:lang w:eastAsia="es-MX"/>
        </w:rPr>
        <w:t>lectoral</w:t>
      </w:r>
      <w:r w:rsidRPr="00C37AB0">
        <w:rPr>
          <w:rFonts w:ascii="Arial" w:eastAsia="Times New Roman" w:hAnsi="Arial" w:cs="Arial"/>
          <w:color w:val="000000"/>
          <w:sz w:val="16"/>
          <w:szCs w:val="16"/>
          <w:lang w:eastAsia="es-MX"/>
        </w:rPr>
        <w:t xml:space="preserve">. </w:t>
      </w:r>
    </w:p>
    <w:p w14:paraId="63D0A54A" w14:textId="77777777" w:rsidR="00C37AB0" w:rsidRPr="00C37AB0" w:rsidRDefault="00C37AB0" w:rsidP="00C37AB0">
      <w:pPr>
        <w:spacing w:after="0" w:line="240" w:lineRule="auto"/>
        <w:ind w:left="1276" w:right="1183"/>
        <w:jc w:val="both"/>
        <w:rPr>
          <w:rFonts w:ascii="Arial" w:eastAsia="Times New Roman" w:hAnsi="Arial" w:cs="Arial"/>
          <w:color w:val="000000"/>
          <w:sz w:val="16"/>
          <w:szCs w:val="16"/>
          <w:lang w:eastAsia="es-MX"/>
        </w:rPr>
      </w:pPr>
    </w:p>
    <w:p w14:paraId="56620217" w14:textId="77777777" w:rsidR="002922BF" w:rsidRDefault="00457F3B" w:rsidP="00C24517">
      <w:pPr>
        <w:spacing w:after="0" w:line="360" w:lineRule="auto"/>
        <w:jc w:val="both"/>
        <w:rPr>
          <w:rFonts w:ascii="Arial" w:hAnsi="Arial" w:cs="Arial"/>
          <w:sz w:val="24"/>
          <w:szCs w:val="24"/>
        </w:rPr>
      </w:pPr>
      <w:r>
        <w:rPr>
          <w:rFonts w:ascii="Arial" w:hAnsi="Arial" w:cs="Arial"/>
          <w:sz w:val="24"/>
          <w:szCs w:val="24"/>
        </w:rPr>
        <w:t xml:space="preserve">Pero </w:t>
      </w:r>
      <w:r w:rsidR="00936D0F">
        <w:rPr>
          <w:rFonts w:ascii="Arial" w:hAnsi="Arial" w:cs="Arial"/>
          <w:sz w:val="24"/>
          <w:szCs w:val="24"/>
        </w:rPr>
        <w:t xml:space="preserve">si se revisan los datos con cuidado, es posible advertir algunos elementos preocupantes. </w:t>
      </w:r>
      <w:r w:rsidR="002922BF">
        <w:rPr>
          <w:rFonts w:ascii="Arial" w:hAnsi="Arial" w:cs="Arial"/>
          <w:sz w:val="24"/>
          <w:szCs w:val="24"/>
        </w:rPr>
        <w:t>La gráfica siguiente muestra el alto grado de dispersión en la elección 2018. Más allá del promedio, hubo secciones donde participó apenas 1.4 de cada cien personas, mientras que en otras votó casi la totalidad del listado.</w:t>
      </w:r>
    </w:p>
    <w:p w14:paraId="08F71004" w14:textId="77777777" w:rsidR="00C37AB0" w:rsidRPr="00C37AB0" w:rsidRDefault="00C37AB0" w:rsidP="00C24517">
      <w:pPr>
        <w:spacing w:after="0" w:line="360" w:lineRule="auto"/>
        <w:jc w:val="both"/>
        <w:rPr>
          <w:rFonts w:ascii="Arial" w:hAnsi="Arial" w:cs="Arial"/>
          <w:sz w:val="10"/>
          <w:szCs w:val="10"/>
        </w:rPr>
      </w:pPr>
    </w:p>
    <w:p w14:paraId="092E0CE6" w14:textId="77777777" w:rsidR="009D5953" w:rsidRDefault="00E661C5" w:rsidP="00C37AB0">
      <w:pPr>
        <w:spacing w:after="0" w:line="240" w:lineRule="auto"/>
        <w:jc w:val="center"/>
        <w:rPr>
          <w:rFonts w:ascii="Arial" w:hAnsi="Arial" w:cs="Arial"/>
          <w:sz w:val="24"/>
          <w:szCs w:val="24"/>
        </w:rPr>
      </w:pPr>
      <w:r>
        <w:rPr>
          <w:rFonts w:ascii="Arial" w:hAnsi="Arial" w:cs="Arial"/>
          <w:noProof/>
          <w:sz w:val="24"/>
          <w:szCs w:val="24"/>
          <w:lang w:eastAsia="es-MX"/>
        </w:rPr>
        <w:drawing>
          <wp:inline distT="0" distB="0" distL="0" distR="0" wp14:anchorId="578A24B2" wp14:editId="69AE9F25">
            <wp:extent cx="3865461" cy="2052000"/>
            <wp:effectExtent l="0" t="0" r="1905"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5461" cy="2052000"/>
                    </a:xfrm>
                    <a:prstGeom prst="rect">
                      <a:avLst/>
                    </a:prstGeom>
                    <a:noFill/>
                  </pic:spPr>
                </pic:pic>
              </a:graphicData>
            </a:graphic>
          </wp:inline>
        </w:drawing>
      </w:r>
    </w:p>
    <w:p w14:paraId="46B183CF" w14:textId="77777777" w:rsidR="009D5953" w:rsidRPr="00C37AB0" w:rsidRDefault="009D5953" w:rsidP="000B2CCA">
      <w:pPr>
        <w:spacing w:after="0" w:line="240" w:lineRule="auto"/>
        <w:ind w:left="1418" w:right="1183"/>
        <w:jc w:val="both"/>
        <w:rPr>
          <w:rFonts w:ascii="Arial" w:hAnsi="Arial" w:cs="Arial"/>
          <w:b/>
          <w:sz w:val="16"/>
          <w:szCs w:val="16"/>
        </w:rPr>
      </w:pPr>
      <w:r w:rsidRPr="00C37AB0">
        <w:rPr>
          <w:rFonts w:ascii="Arial" w:hAnsi="Arial" w:cs="Arial"/>
          <w:b/>
          <w:sz w:val="16"/>
          <w:szCs w:val="16"/>
        </w:rPr>
        <w:t xml:space="preserve">Fuente: </w:t>
      </w:r>
      <w:r w:rsidR="003E7861" w:rsidRPr="00C37AB0">
        <w:rPr>
          <w:rFonts w:ascii="Arial" w:hAnsi="Arial" w:cs="Arial"/>
          <w:bCs/>
          <w:sz w:val="16"/>
          <w:szCs w:val="16"/>
        </w:rPr>
        <w:t>Elaboración propia con datos del I</w:t>
      </w:r>
      <w:r w:rsidR="00C37AB0">
        <w:rPr>
          <w:rFonts w:ascii="Arial" w:hAnsi="Arial" w:cs="Arial"/>
          <w:bCs/>
          <w:sz w:val="16"/>
          <w:szCs w:val="16"/>
        </w:rPr>
        <w:t xml:space="preserve">nstituto </w:t>
      </w:r>
      <w:r w:rsidR="003E7861" w:rsidRPr="00C37AB0">
        <w:rPr>
          <w:rFonts w:ascii="Arial" w:hAnsi="Arial" w:cs="Arial"/>
          <w:bCs/>
          <w:sz w:val="16"/>
          <w:szCs w:val="16"/>
        </w:rPr>
        <w:t>N</w:t>
      </w:r>
      <w:r w:rsidR="00C37AB0">
        <w:rPr>
          <w:rFonts w:ascii="Arial" w:hAnsi="Arial" w:cs="Arial"/>
          <w:bCs/>
          <w:sz w:val="16"/>
          <w:szCs w:val="16"/>
        </w:rPr>
        <w:t xml:space="preserve">acional </w:t>
      </w:r>
      <w:r w:rsidR="003E7861" w:rsidRPr="00C37AB0">
        <w:rPr>
          <w:rFonts w:ascii="Arial" w:hAnsi="Arial" w:cs="Arial"/>
          <w:bCs/>
          <w:sz w:val="16"/>
          <w:szCs w:val="16"/>
        </w:rPr>
        <w:t>E</w:t>
      </w:r>
      <w:r w:rsidR="00C37AB0">
        <w:rPr>
          <w:rFonts w:ascii="Arial" w:hAnsi="Arial" w:cs="Arial"/>
          <w:bCs/>
          <w:sz w:val="16"/>
          <w:szCs w:val="16"/>
        </w:rPr>
        <w:t>lectoral</w:t>
      </w:r>
      <w:r w:rsidR="003E7861" w:rsidRPr="00C37AB0">
        <w:rPr>
          <w:rFonts w:ascii="Arial" w:hAnsi="Arial" w:cs="Arial"/>
          <w:bCs/>
          <w:sz w:val="16"/>
          <w:szCs w:val="16"/>
        </w:rPr>
        <w:t xml:space="preserve">. </w:t>
      </w:r>
    </w:p>
    <w:p w14:paraId="231A7524" w14:textId="77777777" w:rsidR="002922BF" w:rsidRPr="009D5953" w:rsidRDefault="002922BF" w:rsidP="009D5953">
      <w:pPr>
        <w:ind w:firstLine="708"/>
        <w:rPr>
          <w:rFonts w:ascii="Arial" w:hAnsi="Arial" w:cs="Arial"/>
          <w:sz w:val="24"/>
          <w:szCs w:val="24"/>
        </w:rPr>
      </w:pPr>
    </w:p>
    <w:p w14:paraId="490CB0DB" w14:textId="77777777" w:rsidR="001820A1" w:rsidRDefault="00936D0F" w:rsidP="00C24517">
      <w:pPr>
        <w:spacing w:after="0" w:line="360" w:lineRule="auto"/>
        <w:jc w:val="both"/>
        <w:rPr>
          <w:rFonts w:ascii="Arial" w:hAnsi="Arial" w:cs="Arial"/>
          <w:sz w:val="24"/>
          <w:szCs w:val="24"/>
        </w:rPr>
      </w:pPr>
      <w:r>
        <w:rPr>
          <w:rFonts w:ascii="Arial" w:hAnsi="Arial" w:cs="Arial"/>
          <w:sz w:val="24"/>
          <w:szCs w:val="24"/>
        </w:rPr>
        <w:t xml:space="preserve">Hay lugares donde los niveles de participación son raquíticos. Si se revisan las 100 secciones con menor votación, se tiene que la inmensa mayoría (72%) están en áreas rurales </w:t>
      </w:r>
      <w:r w:rsidR="00F4112A">
        <w:rPr>
          <w:rFonts w:ascii="Arial" w:hAnsi="Arial" w:cs="Arial"/>
          <w:sz w:val="24"/>
          <w:szCs w:val="24"/>
        </w:rPr>
        <w:t>pauperizadas</w:t>
      </w:r>
      <w:r>
        <w:rPr>
          <w:rFonts w:ascii="Arial" w:hAnsi="Arial" w:cs="Arial"/>
          <w:sz w:val="24"/>
          <w:szCs w:val="24"/>
        </w:rPr>
        <w:t>.</w:t>
      </w:r>
      <w:r w:rsidR="001820A1">
        <w:rPr>
          <w:rStyle w:val="Refdenotaalpie"/>
          <w:rFonts w:ascii="Arial" w:hAnsi="Arial" w:cs="Arial"/>
          <w:sz w:val="24"/>
          <w:szCs w:val="24"/>
        </w:rPr>
        <w:footnoteReference w:id="4"/>
      </w:r>
      <w:r>
        <w:rPr>
          <w:rFonts w:ascii="Arial" w:hAnsi="Arial" w:cs="Arial"/>
          <w:sz w:val="24"/>
          <w:szCs w:val="24"/>
        </w:rPr>
        <w:t xml:space="preserve"> Algunas otras están en </w:t>
      </w:r>
      <w:r w:rsidR="001820A1">
        <w:rPr>
          <w:rFonts w:ascii="Arial" w:hAnsi="Arial" w:cs="Arial"/>
          <w:sz w:val="24"/>
          <w:szCs w:val="24"/>
        </w:rPr>
        <w:t>zonas turísticas.</w:t>
      </w:r>
    </w:p>
    <w:p w14:paraId="06E9A60B" w14:textId="77777777" w:rsidR="001820A1" w:rsidRDefault="001820A1" w:rsidP="00C24517">
      <w:pPr>
        <w:spacing w:after="0" w:line="360" w:lineRule="auto"/>
        <w:jc w:val="both"/>
        <w:rPr>
          <w:rFonts w:ascii="Arial" w:hAnsi="Arial" w:cs="Arial"/>
          <w:sz w:val="24"/>
          <w:szCs w:val="24"/>
        </w:rPr>
      </w:pPr>
      <w:r>
        <w:rPr>
          <w:rFonts w:ascii="Arial" w:hAnsi="Arial" w:cs="Arial"/>
          <w:sz w:val="24"/>
          <w:szCs w:val="24"/>
        </w:rPr>
        <w:t>Cabría pensar en políticas focalizadas para incentivar la participación en regiones críticas.</w:t>
      </w:r>
      <w:r w:rsidR="00F4112A">
        <w:rPr>
          <w:rFonts w:ascii="Arial" w:hAnsi="Arial" w:cs="Arial"/>
          <w:sz w:val="24"/>
          <w:szCs w:val="24"/>
        </w:rPr>
        <w:t xml:space="preserve"> Las campañas orientadas a generar incentivos en secciones “medianas” son insuficientes en las zonas con menores niveles de votación.</w:t>
      </w:r>
    </w:p>
    <w:p w14:paraId="4C93975D" w14:textId="77777777" w:rsidR="008B3960" w:rsidRDefault="008B3960" w:rsidP="00C24517">
      <w:pPr>
        <w:spacing w:after="0" w:line="360" w:lineRule="auto"/>
        <w:jc w:val="both"/>
        <w:rPr>
          <w:rFonts w:ascii="Arial" w:hAnsi="Arial" w:cs="Arial"/>
          <w:sz w:val="24"/>
          <w:szCs w:val="24"/>
        </w:rPr>
      </w:pPr>
    </w:p>
    <w:p w14:paraId="55229A6F" w14:textId="77777777" w:rsidR="00E77665" w:rsidRPr="00E77665" w:rsidRDefault="00E77665" w:rsidP="00C24517">
      <w:pPr>
        <w:pStyle w:val="Prrafodelista"/>
        <w:numPr>
          <w:ilvl w:val="0"/>
          <w:numId w:val="2"/>
        </w:numPr>
        <w:spacing w:after="0" w:line="360" w:lineRule="auto"/>
        <w:contextualSpacing w:val="0"/>
        <w:jc w:val="both"/>
        <w:rPr>
          <w:rFonts w:ascii="Arial" w:hAnsi="Arial" w:cs="Arial"/>
          <w:b/>
          <w:bCs/>
          <w:sz w:val="24"/>
          <w:szCs w:val="24"/>
        </w:rPr>
      </w:pPr>
      <w:r w:rsidRPr="00E77665">
        <w:rPr>
          <w:rFonts w:ascii="Arial" w:hAnsi="Arial" w:cs="Arial"/>
          <w:b/>
          <w:bCs/>
          <w:sz w:val="24"/>
          <w:szCs w:val="24"/>
        </w:rPr>
        <w:t>PROBLEMAS DE INCLUSIÓN</w:t>
      </w:r>
    </w:p>
    <w:p w14:paraId="2B8B7163" w14:textId="77777777" w:rsidR="004723A5" w:rsidRDefault="00092134" w:rsidP="00C24517">
      <w:pPr>
        <w:spacing w:after="0" w:line="360" w:lineRule="auto"/>
        <w:jc w:val="both"/>
        <w:rPr>
          <w:rFonts w:ascii="Arial" w:hAnsi="Arial" w:cs="Arial"/>
          <w:sz w:val="24"/>
          <w:szCs w:val="24"/>
        </w:rPr>
      </w:pPr>
      <w:r>
        <w:rPr>
          <w:rFonts w:ascii="Arial" w:hAnsi="Arial" w:cs="Arial"/>
          <w:sz w:val="24"/>
          <w:szCs w:val="24"/>
        </w:rPr>
        <w:t xml:space="preserve">Los problemas de participación arriba mencionados son distintos de los que enfrenta otro grupo poblacional que ni siquiera aparece bien representado en el padrón electoral: </w:t>
      </w:r>
      <w:r w:rsidR="009D5953" w:rsidRPr="00C70E7D">
        <w:rPr>
          <w:rFonts w:ascii="Arial" w:hAnsi="Arial" w:cs="Arial"/>
          <w:sz w:val="24"/>
          <w:szCs w:val="24"/>
        </w:rPr>
        <w:t>la ciudadanía residente</w:t>
      </w:r>
      <w:r>
        <w:rPr>
          <w:rFonts w:ascii="Arial" w:hAnsi="Arial" w:cs="Arial"/>
          <w:sz w:val="24"/>
          <w:szCs w:val="24"/>
        </w:rPr>
        <w:t xml:space="preserve"> en el extranjero.</w:t>
      </w:r>
    </w:p>
    <w:p w14:paraId="1F89AD5F" w14:textId="77777777" w:rsidR="004723A5" w:rsidRDefault="00092134" w:rsidP="00C24517">
      <w:pPr>
        <w:spacing w:after="0" w:line="360" w:lineRule="auto"/>
        <w:jc w:val="both"/>
        <w:rPr>
          <w:rFonts w:ascii="Arial" w:hAnsi="Arial" w:cs="Arial"/>
          <w:sz w:val="24"/>
          <w:szCs w:val="24"/>
        </w:rPr>
      </w:pPr>
      <w:r>
        <w:rPr>
          <w:rFonts w:ascii="Arial" w:hAnsi="Arial" w:cs="Arial"/>
          <w:sz w:val="24"/>
          <w:szCs w:val="24"/>
        </w:rPr>
        <w:t xml:space="preserve">La reforma constitucional de </w:t>
      </w:r>
      <w:r w:rsidR="00576258">
        <w:rPr>
          <w:rFonts w:ascii="Arial" w:hAnsi="Arial" w:cs="Arial"/>
          <w:sz w:val="24"/>
          <w:szCs w:val="24"/>
        </w:rPr>
        <w:t xml:space="preserve">1996 </w:t>
      </w:r>
      <w:r>
        <w:rPr>
          <w:rFonts w:ascii="Arial" w:hAnsi="Arial" w:cs="Arial"/>
          <w:sz w:val="24"/>
          <w:szCs w:val="24"/>
        </w:rPr>
        <w:t>reconoció que quienes viven fuera del país también pueden sufragar en procesos mexicanos, pero fue hasta 2005 que el COFIPE materializó una serie de condiciones para hacer operable esa prerrogativa ciudadana.</w:t>
      </w:r>
      <w:r w:rsidR="004723A5">
        <w:rPr>
          <w:rFonts w:ascii="Arial" w:hAnsi="Arial" w:cs="Arial"/>
          <w:sz w:val="24"/>
          <w:szCs w:val="24"/>
        </w:rPr>
        <w:t xml:space="preserve"> Ni el arribo tardío ni el hecho de ser un país con gran tradición migratoria (c</w:t>
      </w:r>
      <w:r w:rsidR="00576258">
        <w:rPr>
          <w:rFonts w:ascii="Arial" w:hAnsi="Arial" w:cs="Arial"/>
          <w:sz w:val="24"/>
          <w:szCs w:val="24"/>
        </w:rPr>
        <w:t>asi uno de cada diez nacidos en México reside fuera de</w:t>
      </w:r>
      <w:r w:rsidR="002D4D89">
        <w:rPr>
          <w:rFonts w:ascii="Arial" w:hAnsi="Arial" w:cs="Arial"/>
          <w:sz w:val="24"/>
          <w:szCs w:val="24"/>
        </w:rPr>
        <w:t xml:space="preserve"> las fronteras</w:t>
      </w:r>
      <w:r w:rsidR="004723A5">
        <w:rPr>
          <w:rFonts w:ascii="Arial" w:hAnsi="Arial" w:cs="Arial"/>
          <w:sz w:val="24"/>
          <w:szCs w:val="24"/>
        </w:rPr>
        <w:t xml:space="preserve">) evitaron que el modelo mexicano de </w:t>
      </w:r>
      <w:r w:rsidR="002D4D89">
        <w:rPr>
          <w:rFonts w:ascii="Arial" w:hAnsi="Arial" w:cs="Arial"/>
          <w:sz w:val="24"/>
          <w:szCs w:val="24"/>
        </w:rPr>
        <w:t xml:space="preserve">sufragio extraterritorial </w:t>
      </w:r>
      <w:r w:rsidR="004723A5">
        <w:rPr>
          <w:rFonts w:ascii="Arial" w:hAnsi="Arial" w:cs="Arial"/>
          <w:sz w:val="24"/>
          <w:szCs w:val="24"/>
        </w:rPr>
        <w:t>fuera profundamente restrictivo.</w:t>
      </w:r>
      <w:r w:rsidR="002D4D89">
        <w:rPr>
          <w:rStyle w:val="Refdenotaalpie"/>
          <w:rFonts w:ascii="Arial" w:hAnsi="Arial" w:cs="Arial"/>
          <w:sz w:val="24"/>
          <w:szCs w:val="24"/>
        </w:rPr>
        <w:footnoteReference w:id="5"/>
      </w:r>
    </w:p>
    <w:p w14:paraId="7FCCD725" w14:textId="77777777" w:rsidR="009D5953" w:rsidRDefault="00AC5E58" w:rsidP="00C24517">
      <w:pPr>
        <w:spacing w:after="0" w:line="360" w:lineRule="auto"/>
        <w:jc w:val="both"/>
        <w:rPr>
          <w:rFonts w:ascii="Arial" w:hAnsi="Arial" w:cs="Arial"/>
          <w:sz w:val="24"/>
          <w:szCs w:val="24"/>
        </w:rPr>
      </w:pPr>
      <w:r>
        <w:rPr>
          <w:rFonts w:ascii="Arial" w:hAnsi="Arial" w:cs="Arial"/>
          <w:sz w:val="24"/>
          <w:szCs w:val="24"/>
        </w:rPr>
        <w:t xml:space="preserve">Quienes residen en el extranjero han podido participar </w:t>
      </w:r>
      <w:r w:rsidR="00F4112A">
        <w:rPr>
          <w:rFonts w:ascii="Arial" w:hAnsi="Arial" w:cs="Arial"/>
          <w:sz w:val="24"/>
          <w:szCs w:val="24"/>
        </w:rPr>
        <w:t xml:space="preserve">en </w:t>
      </w:r>
      <w:r w:rsidR="00B66F73" w:rsidRPr="004A3BE5">
        <w:rPr>
          <w:rFonts w:ascii="Arial" w:hAnsi="Arial" w:cs="Arial"/>
          <w:sz w:val="24"/>
          <w:szCs w:val="24"/>
          <w:lang w:val="es-ES"/>
        </w:rPr>
        <w:t>tres elecciones presidenciales</w:t>
      </w:r>
      <w:r w:rsidR="002D4D89">
        <w:rPr>
          <w:rFonts w:ascii="Arial" w:hAnsi="Arial" w:cs="Arial"/>
          <w:sz w:val="24"/>
          <w:szCs w:val="24"/>
          <w:lang w:val="es-ES"/>
        </w:rPr>
        <w:t xml:space="preserve"> y 23 </w:t>
      </w:r>
      <w:r>
        <w:rPr>
          <w:rFonts w:ascii="Arial" w:hAnsi="Arial" w:cs="Arial"/>
          <w:sz w:val="24"/>
          <w:szCs w:val="24"/>
          <w:lang w:val="es-ES"/>
        </w:rPr>
        <w:t>para elegir cargos locales.</w:t>
      </w:r>
      <w:r w:rsidR="00B66F73">
        <w:rPr>
          <w:rStyle w:val="Refdenotaalpie"/>
          <w:rFonts w:ascii="Arial" w:hAnsi="Arial" w:cs="Arial"/>
          <w:sz w:val="24"/>
          <w:szCs w:val="24"/>
          <w:lang w:val="es-ES"/>
        </w:rPr>
        <w:footnoteReference w:id="6"/>
      </w:r>
      <w:r>
        <w:rPr>
          <w:rFonts w:ascii="Arial" w:hAnsi="Arial" w:cs="Arial"/>
          <w:sz w:val="24"/>
          <w:szCs w:val="24"/>
          <w:lang w:val="es-ES"/>
        </w:rPr>
        <w:t xml:space="preserve"> El aprendizaje de esos comicios apenas ha relajado el modelo, de manera que las cifras de participación se mantienen </w:t>
      </w:r>
      <w:r w:rsidR="00F511AD">
        <w:rPr>
          <w:rFonts w:ascii="Arial" w:hAnsi="Arial" w:cs="Arial"/>
          <w:sz w:val="24"/>
          <w:szCs w:val="24"/>
        </w:rPr>
        <w:t>bajas.</w:t>
      </w:r>
    </w:p>
    <w:p w14:paraId="7066AB23" w14:textId="77777777" w:rsidR="009D5953" w:rsidRPr="009D5953" w:rsidRDefault="009D5953" w:rsidP="009D5953">
      <w:pPr>
        <w:tabs>
          <w:tab w:val="left" w:pos="1120"/>
        </w:tabs>
        <w:rPr>
          <w:rFonts w:ascii="Arial" w:hAnsi="Arial" w:cs="Arial"/>
          <w:sz w:val="24"/>
          <w:szCs w:val="24"/>
        </w:rPr>
      </w:pPr>
    </w:p>
    <w:p w14:paraId="2DC051EE" w14:textId="77777777" w:rsidR="00F511AD" w:rsidRDefault="0023362E" w:rsidP="00C37AB0">
      <w:pPr>
        <w:spacing w:after="0" w:line="240" w:lineRule="auto"/>
        <w:jc w:val="center"/>
        <w:rPr>
          <w:rFonts w:ascii="Arial" w:hAnsi="Arial" w:cs="Arial"/>
          <w:sz w:val="24"/>
          <w:szCs w:val="24"/>
        </w:rPr>
      </w:pPr>
      <w:r>
        <w:rPr>
          <w:rFonts w:ascii="Arial" w:hAnsi="Arial" w:cs="Arial"/>
          <w:noProof/>
          <w:sz w:val="24"/>
          <w:szCs w:val="24"/>
          <w:lang w:eastAsia="es-MX"/>
        </w:rPr>
        <w:lastRenderedPageBreak/>
        <w:drawing>
          <wp:inline distT="0" distB="0" distL="0" distR="0" wp14:anchorId="6B1C5084" wp14:editId="3849BE62">
            <wp:extent cx="3865464" cy="2052000"/>
            <wp:effectExtent l="0" t="0" r="1905"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5464" cy="2052000"/>
                    </a:xfrm>
                    <a:prstGeom prst="rect">
                      <a:avLst/>
                    </a:prstGeom>
                    <a:noFill/>
                  </pic:spPr>
                </pic:pic>
              </a:graphicData>
            </a:graphic>
          </wp:inline>
        </w:drawing>
      </w:r>
    </w:p>
    <w:p w14:paraId="4613E6CF" w14:textId="77777777" w:rsidR="006C67B0" w:rsidRPr="00C37AB0" w:rsidRDefault="006C67B0" w:rsidP="000B2CCA">
      <w:pPr>
        <w:spacing w:after="0" w:line="240" w:lineRule="auto"/>
        <w:ind w:left="1418" w:right="1183"/>
        <w:jc w:val="both"/>
        <w:rPr>
          <w:rFonts w:ascii="Arial" w:eastAsia="Times New Roman" w:hAnsi="Arial" w:cs="Arial"/>
          <w:color w:val="000000"/>
          <w:sz w:val="16"/>
          <w:szCs w:val="16"/>
          <w:lang w:eastAsia="es-MX"/>
        </w:rPr>
      </w:pPr>
      <w:r w:rsidRPr="00C37AB0">
        <w:rPr>
          <w:rFonts w:ascii="Arial" w:hAnsi="Arial" w:cs="Arial"/>
          <w:b/>
          <w:sz w:val="16"/>
          <w:szCs w:val="16"/>
        </w:rPr>
        <w:t xml:space="preserve">Fuente: </w:t>
      </w:r>
      <w:r w:rsidRPr="00C37AB0">
        <w:rPr>
          <w:rFonts w:ascii="Arial" w:hAnsi="Arial" w:cs="Arial"/>
          <w:bCs/>
          <w:sz w:val="16"/>
          <w:szCs w:val="16"/>
        </w:rPr>
        <w:t>Elaboración propia con datos del I</w:t>
      </w:r>
      <w:r w:rsidR="00630A9C">
        <w:rPr>
          <w:rFonts w:ascii="Arial" w:hAnsi="Arial" w:cs="Arial"/>
          <w:bCs/>
          <w:sz w:val="16"/>
          <w:szCs w:val="16"/>
        </w:rPr>
        <w:t xml:space="preserve">nstituto </w:t>
      </w:r>
      <w:r w:rsidRPr="00C37AB0">
        <w:rPr>
          <w:rFonts w:ascii="Arial" w:hAnsi="Arial" w:cs="Arial"/>
          <w:bCs/>
          <w:sz w:val="16"/>
          <w:szCs w:val="16"/>
        </w:rPr>
        <w:t>N</w:t>
      </w:r>
      <w:r w:rsidR="00630A9C">
        <w:rPr>
          <w:rFonts w:ascii="Arial" w:hAnsi="Arial" w:cs="Arial"/>
          <w:bCs/>
          <w:sz w:val="16"/>
          <w:szCs w:val="16"/>
        </w:rPr>
        <w:t xml:space="preserve">acional </w:t>
      </w:r>
      <w:r w:rsidRPr="00C37AB0">
        <w:rPr>
          <w:rFonts w:ascii="Arial" w:hAnsi="Arial" w:cs="Arial"/>
          <w:bCs/>
          <w:sz w:val="16"/>
          <w:szCs w:val="16"/>
        </w:rPr>
        <w:t>E</w:t>
      </w:r>
      <w:r w:rsidR="00630A9C">
        <w:rPr>
          <w:rFonts w:ascii="Arial" w:hAnsi="Arial" w:cs="Arial"/>
          <w:bCs/>
          <w:sz w:val="16"/>
          <w:szCs w:val="16"/>
        </w:rPr>
        <w:t>lectoral</w:t>
      </w:r>
      <w:r w:rsidRPr="00C37AB0">
        <w:rPr>
          <w:rFonts w:ascii="Arial" w:hAnsi="Arial" w:cs="Arial"/>
          <w:bCs/>
          <w:sz w:val="16"/>
          <w:szCs w:val="16"/>
        </w:rPr>
        <w:t xml:space="preserve">. </w:t>
      </w:r>
    </w:p>
    <w:p w14:paraId="048A7AC1" w14:textId="77777777" w:rsidR="003346AB" w:rsidRDefault="003346AB" w:rsidP="006C67B0">
      <w:pPr>
        <w:spacing w:after="0" w:line="360" w:lineRule="auto"/>
        <w:jc w:val="center"/>
        <w:rPr>
          <w:rFonts w:ascii="Arial" w:hAnsi="Arial" w:cs="Arial"/>
          <w:sz w:val="24"/>
          <w:szCs w:val="24"/>
        </w:rPr>
      </w:pPr>
    </w:p>
    <w:p w14:paraId="4F93F2A3" w14:textId="77777777" w:rsidR="00F511AD" w:rsidRDefault="00F511AD" w:rsidP="00C24517">
      <w:pPr>
        <w:spacing w:after="0" w:line="360" w:lineRule="auto"/>
        <w:jc w:val="both"/>
        <w:rPr>
          <w:rFonts w:ascii="Arial" w:hAnsi="Arial" w:cs="Arial"/>
          <w:sz w:val="24"/>
          <w:szCs w:val="24"/>
        </w:rPr>
      </w:pPr>
      <w:r>
        <w:rPr>
          <w:rFonts w:ascii="Arial" w:hAnsi="Arial" w:cs="Arial"/>
          <w:sz w:val="24"/>
          <w:szCs w:val="24"/>
        </w:rPr>
        <w:t xml:space="preserve">El gráfico anterior ilustra fenómenos interesantes en las elecciones presidenciales. </w:t>
      </w:r>
    </w:p>
    <w:p w14:paraId="79D03DB7" w14:textId="77777777" w:rsidR="00334E13" w:rsidRDefault="00F511AD" w:rsidP="00C24517">
      <w:pPr>
        <w:pStyle w:val="Prrafodelista"/>
        <w:numPr>
          <w:ilvl w:val="0"/>
          <w:numId w:val="6"/>
        </w:numPr>
        <w:spacing w:after="0" w:line="360" w:lineRule="auto"/>
        <w:contextualSpacing w:val="0"/>
        <w:jc w:val="both"/>
        <w:rPr>
          <w:rFonts w:ascii="Arial" w:hAnsi="Arial" w:cs="Arial"/>
          <w:sz w:val="24"/>
          <w:szCs w:val="24"/>
        </w:rPr>
      </w:pPr>
      <w:r w:rsidRPr="00F511AD">
        <w:rPr>
          <w:rFonts w:ascii="Arial" w:hAnsi="Arial" w:cs="Arial"/>
          <w:sz w:val="24"/>
          <w:szCs w:val="24"/>
        </w:rPr>
        <w:t>En 2006 el Listado Nominal de Electores Residentes en el Extranjero (LNERE) fue muy bajo, en virtud de que</w:t>
      </w:r>
      <w:r w:rsidR="00334E13">
        <w:rPr>
          <w:rFonts w:ascii="Arial" w:hAnsi="Arial" w:cs="Arial"/>
          <w:sz w:val="24"/>
          <w:szCs w:val="24"/>
        </w:rPr>
        <w:t xml:space="preserve"> quienes quisieran registrarse tenían que poseer una </w:t>
      </w:r>
      <w:r w:rsidRPr="00334E13">
        <w:rPr>
          <w:rFonts w:ascii="Arial" w:hAnsi="Arial" w:cs="Arial"/>
          <w:sz w:val="24"/>
          <w:szCs w:val="24"/>
        </w:rPr>
        <w:t>Credencial Para Votar expedida en México</w:t>
      </w:r>
      <w:r w:rsidR="00334E13">
        <w:rPr>
          <w:rFonts w:ascii="Arial" w:hAnsi="Arial" w:cs="Arial"/>
          <w:sz w:val="24"/>
          <w:szCs w:val="24"/>
        </w:rPr>
        <w:t xml:space="preserve"> y pagar el costo del correo certificado requerido para enviar su solicitud.</w:t>
      </w:r>
    </w:p>
    <w:p w14:paraId="44DC81E7" w14:textId="77777777" w:rsidR="00F511AD" w:rsidRPr="00F511AD" w:rsidRDefault="00F511AD" w:rsidP="00C24517">
      <w:pPr>
        <w:pStyle w:val="Prrafodelista"/>
        <w:numPr>
          <w:ilvl w:val="0"/>
          <w:numId w:val="6"/>
        </w:numPr>
        <w:spacing w:after="0" w:line="360" w:lineRule="auto"/>
        <w:contextualSpacing w:val="0"/>
        <w:jc w:val="both"/>
        <w:rPr>
          <w:rFonts w:ascii="Arial" w:hAnsi="Arial" w:cs="Arial"/>
          <w:sz w:val="24"/>
          <w:szCs w:val="24"/>
        </w:rPr>
      </w:pPr>
      <w:r w:rsidRPr="00F511AD">
        <w:rPr>
          <w:rFonts w:ascii="Arial" w:hAnsi="Arial" w:cs="Arial"/>
          <w:sz w:val="24"/>
          <w:szCs w:val="24"/>
        </w:rPr>
        <w:t>Para 2012 se suprimió el costo del correo certificado, p</w:t>
      </w:r>
      <w:r w:rsidR="00334E13">
        <w:rPr>
          <w:rFonts w:ascii="Arial" w:hAnsi="Arial" w:cs="Arial"/>
          <w:sz w:val="24"/>
          <w:szCs w:val="24"/>
        </w:rPr>
        <w:t xml:space="preserve">ero </w:t>
      </w:r>
      <w:r w:rsidRPr="00F511AD">
        <w:rPr>
          <w:rFonts w:ascii="Arial" w:hAnsi="Arial" w:cs="Arial"/>
          <w:sz w:val="24"/>
          <w:szCs w:val="24"/>
        </w:rPr>
        <w:t>el tamaño del LNERE creció</w:t>
      </w:r>
      <w:r w:rsidR="00334E13">
        <w:rPr>
          <w:rFonts w:ascii="Arial" w:hAnsi="Arial" w:cs="Arial"/>
          <w:sz w:val="24"/>
          <w:szCs w:val="24"/>
        </w:rPr>
        <w:t xml:space="preserve"> </w:t>
      </w:r>
      <w:r w:rsidRPr="00F511AD">
        <w:rPr>
          <w:rFonts w:ascii="Arial" w:hAnsi="Arial" w:cs="Arial"/>
          <w:sz w:val="24"/>
          <w:szCs w:val="24"/>
        </w:rPr>
        <w:t>apenas marginalmente.</w:t>
      </w:r>
    </w:p>
    <w:p w14:paraId="5A704E76" w14:textId="77777777" w:rsidR="00F511AD" w:rsidRPr="00F511AD" w:rsidRDefault="00F511AD" w:rsidP="00C24517">
      <w:pPr>
        <w:pStyle w:val="Prrafodelista"/>
        <w:numPr>
          <w:ilvl w:val="0"/>
          <w:numId w:val="6"/>
        </w:numPr>
        <w:spacing w:after="0" w:line="360" w:lineRule="auto"/>
        <w:contextualSpacing w:val="0"/>
        <w:jc w:val="both"/>
        <w:rPr>
          <w:rFonts w:ascii="Arial" w:hAnsi="Arial" w:cs="Arial"/>
          <w:sz w:val="24"/>
          <w:szCs w:val="24"/>
        </w:rPr>
      </w:pPr>
      <w:r w:rsidRPr="00F511AD">
        <w:rPr>
          <w:rFonts w:ascii="Arial" w:hAnsi="Arial" w:cs="Arial"/>
          <w:sz w:val="24"/>
          <w:szCs w:val="24"/>
        </w:rPr>
        <w:t>Desde 2014 la legislación electoral permite la expedición de Credenciales fuera del país. De ahí que el padrón foráneo creció significativamente: se triplicó.</w:t>
      </w:r>
    </w:p>
    <w:p w14:paraId="217EF304" w14:textId="77777777" w:rsidR="00F511AD" w:rsidRPr="00F511AD" w:rsidRDefault="00334E13" w:rsidP="00C24517">
      <w:pPr>
        <w:pStyle w:val="Prrafodelista"/>
        <w:numPr>
          <w:ilvl w:val="0"/>
          <w:numId w:val="6"/>
        </w:numPr>
        <w:spacing w:after="0" w:line="360" w:lineRule="auto"/>
        <w:contextualSpacing w:val="0"/>
        <w:jc w:val="both"/>
        <w:rPr>
          <w:rFonts w:ascii="Arial" w:hAnsi="Arial" w:cs="Arial"/>
          <w:sz w:val="24"/>
          <w:szCs w:val="24"/>
        </w:rPr>
      </w:pPr>
      <w:r>
        <w:rPr>
          <w:rFonts w:ascii="Arial" w:hAnsi="Arial" w:cs="Arial"/>
          <w:sz w:val="24"/>
          <w:szCs w:val="24"/>
        </w:rPr>
        <w:t xml:space="preserve">Paradójicamente </w:t>
      </w:r>
      <w:r w:rsidR="00F511AD" w:rsidRPr="00F511AD">
        <w:rPr>
          <w:rFonts w:ascii="Arial" w:hAnsi="Arial" w:cs="Arial"/>
          <w:sz w:val="24"/>
          <w:szCs w:val="24"/>
        </w:rPr>
        <w:t>los niveles de participación han ido a la baja.</w:t>
      </w:r>
      <w:r>
        <w:rPr>
          <w:rStyle w:val="Refdenotaalpie"/>
          <w:rFonts w:ascii="Arial" w:hAnsi="Arial" w:cs="Arial"/>
          <w:sz w:val="24"/>
          <w:szCs w:val="24"/>
        </w:rPr>
        <w:footnoteReference w:id="7"/>
      </w:r>
      <w:r w:rsidR="00F511AD" w:rsidRPr="00F511AD">
        <w:rPr>
          <w:rFonts w:ascii="Arial" w:hAnsi="Arial" w:cs="Arial"/>
          <w:sz w:val="24"/>
          <w:szCs w:val="24"/>
        </w:rPr>
        <w:t xml:space="preserve"> Antes votaban 80 de cada 100 inscritos, ahora lo hacen apenas 54.</w:t>
      </w:r>
    </w:p>
    <w:p w14:paraId="1E3D9461" w14:textId="77777777" w:rsidR="00F511AD" w:rsidRDefault="00F511AD" w:rsidP="00C24517">
      <w:pPr>
        <w:spacing w:after="0" w:line="360" w:lineRule="auto"/>
        <w:jc w:val="both"/>
        <w:rPr>
          <w:rFonts w:ascii="Arial" w:hAnsi="Arial" w:cs="Arial"/>
          <w:sz w:val="24"/>
          <w:szCs w:val="24"/>
        </w:rPr>
      </w:pPr>
    </w:p>
    <w:p w14:paraId="3B72225C" w14:textId="77777777" w:rsidR="0062791B" w:rsidRDefault="0062791B" w:rsidP="00C24517">
      <w:pPr>
        <w:spacing w:after="0" w:line="360" w:lineRule="auto"/>
        <w:jc w:val="both"/>
        <w:rPr>
          <w:rFonts w:ascii="Arial" w:hAnsi="Arial" w:cs="Arial"/>
          <w:sz w:val="24"/>
          <w:szCs w:val="24"/>
        </w:rPr>
      </w:pPr>
      <w:r>
        <w:rPr>
          <w:rFonts w:ascii="Arial" w:hAnsi="Arial" w:cs="Arial"/>
          <w:sz w:val="24"/>
          <w:szCs w:val="24"/>
        </w:rPr>
        <w:t>Aparecen entonces dos grandes problemas asociados al voto extraterritorial.</w:t>
      </w:r>
    </w:p>
    <w:p w14:paraId="249CE416" w14:textId="77777777" w:rsidR="0062791B" w:rsidRPr="0062791B" w:rsidRDefault="00334E13" w:rsidP="00C24517">
      <w:pPr>
        <w:pStyle w:val="Prrafodelista"/>
        <w:numPr>
          <w:ilvl w:val="0"/>
          <w:numId w:val="7"/>
        </w:numPr>
        <w:spacing w:after="0" w:line="360" w:lineRule="auto"/>
        <w:contextualSpacing w:val="0"/>
        <w:jc w:val="both"/>
        <w:rPr>
          <w:rFonts w:ascii="Arial" w:hAnsi="Arial" w:cs="Arial"/>
          <w:sz w:val="24"/>
          <w:szCs w:val="24"/>
        </w:rPr>
      </w:pPr>
      <w:r>
        <w:rPr>
          <w:rFonts w:ascii="Arial" w:hAnsi="Arial" w:cs="Arial"/>
          <w:sz w:val="24"/>
          <w:szCs w:val="24"/>
        </w:rPr>
        <w:t>L</w:t>
      </w:r>
      <w:r w:rsidR="0062791B" w:rsidRPr="0062791B">
        <w:rPr>
          <w:rFonts w:ascii="Arial" w:hAnsi="Arial" w:cs="Arial"/>
          <w:sz w:val="24"/>
          <w:szCs w:val="24"/>
        </w:rPr>
        <w:t>a cantidad de personas inscritas para votar es exigua si se le compara con el universo potencial de votantes, o siquiera con los de primera generación.</w:t>
      </w:r>
    </w:p>
    <w:p w14:paraId="31E6F077" w14:textId="77777777" w:rsidR="0062791B" w:rsidRPr="0062791B" w:rsidRDefault="00334E13" w:rsidP="00C24517">
      <w:pPr>
        <w:pStyle w:val="Prrafodelista"/>
        <w:numPr>
          <w:ilvl w:val="0"/>
          <w:numId w:val="7"/>
        </w:numPr>
        <w:spacing w:after="0" w:line="360" w:lineRule="auto"/>
        <w:contextualSpacing w:val="0"/>
        <w:jc w:val="both"/>
        <w:rPr>
          <w:rFonts w:ascii="Arial" w:hAnsi="Arial" w:cs="Arial"/>
          <w:sz w:val="24"/>
          <w:szCs w:val="24"/>
        </w:rPr>
      </w:pPr>
      <w:r>
        <w:rPr>
          <w:rFonts w:ascii="Arial" w:hAnsi="Arial" w:cs="Arial"/>
          <w:sz w:val="24"/>
          <w:szCs w:val="24"/>
        </w:rPr>
        <w:t>L</w:t>
      </w:r>
      <w:r w:rsidR="0062791B" w:rsidRPr="0062791B">
        <w:rPr>
          <w:rFonts w:ascii="Arial" w:hAnsi="Arial" w:cs="Arial"/>
          <w:sz w:val="24"/>
          <w:szCs w:val="24"/>
        </w:rPr>
        <w:t>a cantidad de votantes efectivos es decreciente, si se le compara con el Listado Nominal de Electores Residentes en el Extranjero.</w:t>
      </w:r>
    </w:p>
    <w:p w14:paraId="03A3E238" w14:textId="77777777" w:rsidR="0062791B" w:rsidRDefault="0062791B" w:rsidP="00C24517">
      <w:pPr>
        <w:spacing w:after="0" w:line="360" w:lineRule="auto"/>
        <w:jc w:val="both"/>
        <w:rPr>
          <w:rFonts w:ascii="Arial" w:hAnsi="Arial" w:cs="Arial"/>
          <w:sz w:val="24"/>
          <w:szCs w:val="24"/>
        </w:rPr>
      </w:pPr>
    </w:p>
    <w:p w14:paraId="412A41C8" w14:textId="77777777" w:rsidR="0062791B" w:rsidRDefault="0062791B" w:rsidP="00C24517">
      <w:pPr>
        <w:spacing w:after="0" w:line="360" w:lineRule="auto"/>
        <w:jc w:val="both"/>
        <w:rPr>
          <w:rFonts w:ascii="Arial" w:hAnsi="Arial" w:cs="Arial"/>
          <w:sz w:val="24"/>
          <w:szCs w:val="24"/>
        </w:rPr>
      </w:pPr>
      <w:r>
        <w:rPr>
          <w:rFonts w:ascii="Arial" w:hAnsi="Arial" w:cs="Arial"/>
          <w:sz w:val="24"/>
          <w:szCs w:val="24"/>
        </w:rPr>
        <w:lastRenderedPageBreak/>
        <w:t xml:space="preserve">Al primer problema, el del tamaño limitado del LNERE, podrían asociarse </w:t>
      </w:r>
      <w:r w:rsidR="00617274">
        <w:rPr>
          <w:rFonts w:ascii="Arial" w:hAnsi="Arial" w:cs="Arial"/>
          <w:sz w:val="24"/>
          <w:szCs w:val="24"/>
        </w:rPr>
        <w:t>tres</w:t>
      </w:r>
      <w:r>
        <w:rPr>
          <w:rFonts w:ascii="Arial" w:hAnsi="Arial" w:cs="Arial"/>
          <w:sz w:val="24"/>
          <w:szCs w:val="24"/>
        </w:rPr>
        <w:t xml:space="preserve"> políticas, adicionales a las que ya están en marcha.</w:t>
      </w:r>
      <w:r>
        <w:rPr>
          <w:rStyle w:val="Refdenotaalpie"/>
          <w:rFonts w:ascii="Arial" w:hAnsi="Arial" w:cs="Arial"/>
          <w:sz w:val="24"/>
          <w:szCs w:val="24"/>
        </w:rPr>
        <w:footnoteReference w:id="8"/>
      </w:r>
    </w:p>
    <w:p w14:paraId="0D2A5B6B" w14:textId="77777777" w:rsidR="0062791B" w:rsidRPr="00334E13" w:rsidRDefault="00334E13" w:rsidP="00C24517">
      <w:pPr>
        <w:pStyle w:val="Prrafodelista"/>
        <w:numPr>
          <w:ilvl w:val="0"/>
          <w:numId w:val="19"/>
        </w:numPr>
        <w:spacing w:after="0" w:line="360" w:lineRule="auto"/>
        <w:contextualSpacing w:val="0"/>
        <w:jc w:val="both"/>
        <w:rPr>
          <w:rFonts w:ascii="Arial" w:hAnsi="Arial" w:cs="Arial"/>
          <w:sz w:val="24"/>
          <w:szCs w:val="24"/>
        </w:rPr>
      </w:pPr>
      <w:r w:rsidRPr="00334E13">
        <w:rPr>
          <w:rFonts w:ascii="Arial" w:hAnsi="Arial" w:cs="Arial"/>
          <w:sz w:val="24"/>
          <w:szCs w:val="24"/>
        </w:rPr>
        <w:t>P</w:t>
      </w:r>
      <w:r w:rsidR="00BE6289" w:rsidRPr="00334E13">
        <w:rPr>
          <w:rFonts w:ascii="Arial" w:hAnsi="Arial" w:cs="Arial"/>
          <w:sz w:val="24"/>
          <w:szCs w:val="24"/>
        </w:rPr>
        <w:t>olítica</w:t>
      </w:r>
      <w:r w:rsidRPr="00334E13">
        <w:rPr>
          <w:rFonts w:ascii="Arial" w:hAnsi="Arial" w:cs="Arial"/>
          <w:sz w:val="24"/>
          <w:szCs w:val="24"/>
        </w:rPr>
        <w:t>s</w:t>
      </w:r>
      <w:r w:rsidR="00BE6289" w:rsidRPr="00334E13">
        <w:rPr>
          <w:rFonts w:ascii="Arial" w:hAnsi="Arial" w:cs="Arial"/>
          <w:sz w:val="24"/>
          <w:szCs w:val="24"/>
        </w:rPr>
        <w:t xml:space="preserve"> de vinculación </w:t>
      </w:r>
      <w:r w:rsidRPr="00334E13">
        <w:rPr>
          <w:rFonts w:ascii="Arial" w:hAnsi="Arial" w:cs="Arial"/>
          <w:sz w:val="24"/>
          <w:szCs w:val="24"/>
        </w:rPr>
        <w:t xml:space="preserve">y educación cívica permanentes </w:t>
      </w:r>
      <w:r w:rsidR="00BE6289" w:rsidRPr="00334E13">
        <w:rPr>
          <w:rFonts w:ascii="Arial" w:hAnsi="Arial" w:cs="Arial"/>
          <w:sz w:val="24"/>
          <w:szCs w:val="24"/>
        </w:rPr>
        <w:t>con quienes residen en el extranjero.</w:t>
      </w:r>
      <w:r w:rsidR="00BE6289">
        <w:rPr>
          <w:rStyle w:val="Refdenotaalpie"/>
          <w:rFonts w:ascii="Arial" w:hAnsi="Arial" w:cs="Arial"/>
          <w:sz w:val="24"/>
          <w:szCs w:val="24"/>
        </w:rPr>
        <w:footnoteReference w:id="9"/>
      </w:r>
    </w:p>
    <w:p w14:paraId="2D01CF78" w14:textId="77777777" w:rsidR="00617274" w:rsidRPr="00334E13" w:rsidRDefault="00334E13" w:rsidP="00C24517">
      <w:pPr>
        <w:pStyle w:val="Prrafodelista"/>
        <w:numPr>
          <w:ilvl w:val="0"/>
          <w:numId w:val="19"/>
        </w:numPr>
        <w:spacing w:after="0" w:line="360" w:lineRule="auto"/>
        <w:contextualSpacing w:val="0"/>
        <w:jc w:val="both"/>
        <w:rPr>
          <w:rFonts w:ascii="Arial" w:hAnsi="Arial" w:cs="Arial"/>
          <w:sz w:val="24"/>
          <w:szCs w:val="24"/>
        </w:rPr>
      </w:pPr>
      <w:r w:rsidRPr="00334E13">
        <w:rPr>
          <w:rFonts w:ascii="Arial" w:hAnsi="Arial" w:cs="Arial"/>
          <w:sz w:val="24"/>
          <w:szCs w:val="24"/>
        </w:rPr>
        <w:t>A</w:t>
      </w:r>
      <w:r w:rsidR="00617274" w:rsidRPr="00334E13">
        <w:rPr>
          <w:rFonts w:ascii="Arial" w:hAnsi="Arial" w:cs="Arial"/>
          <w:sz w:val="24"/>
          <w:szCs w:val="24"/>
        </w:rPr>
        <w:t xml:space="preserve">provechar </w:t>
      </w:r>
      <w:r w:rsidRPr="00334E13">
        <w:rPr>
          <w:rFonts w:ascii="Arial" w:hAnsi="Arial" w:cs="Arial"/>
          <w:sz w:val="24"/>
          <w:szCs w:val="24"/>
        </w:rPr>
        <w:t xml:space="preserve">la conexión </w:t>
      </w:r>
      <w:r w:rsidR="00617274" w:rsidRPr="00334E13">
        <w:rPr>
          <w:rFonts w:ascii="Arial" w:hAnsi="Arial" w:cs="Arial"/>
          <w:sz w:val="24"/>
          <w:szCs w:val="24"/>
        </w:rPr>
        <w:t>que algunas entidades federativas mantienen con sus comunidades de oriundos. El hecho de que la Ciudad de México tenga niveles de participación siete veces mayores que el promedio nacional ilustra que el contacto con la problemática local puede dar sentido a la participación electoral.</w:t>
      </w:r>
    </w:p>
    <w:p w14:paraId="3980FFE4" w14:textId="77777777" w:rsidR="00617274" w:rsidRPr="00334E13" w:rsidRDefault="00334E13" w:rsidP="00C24517">
      <w:pPr>
        <w:pStyle w:val="Prrafodelista"/>
        <w:numPr>
          <w:ilvl w:val="0"/>
          <w:numId w:val="19"/>
        </w:numPr>
        <w:spacing w:after="0" w:line="360" w:lineRule="auto"/>
        <w:contextualSpacing w:val="0"/>
        <w:jc w:val="both"/>
        <w:rPr>
          <w:rFonts w:ascii="Arial" w:hAnsi="Arial" w:cs="Arial"/>
          <w:sz w:val="24"/>
          <w:szCs w:val="24"/>
        </w:rPr>
      </w:pPr>
      <w:r w:rsidRPr="00334E13">
        <w:rPr>
          <w:rFonts w:ascii="Arial" w:hAnsi="Arial" w:cs="Arial"/>
          <w:sz w:val="24"/>
          <w:szCs w:val="24"/>
        </w:rPr>
        <w:t xml:space="preserve">Simplificar </w:t>
      </w:r>
      <w:r w:rsidR="00617274" w:rsidRPr="00334E13">
        <w:rPr>
          <w:rFonts w:ascii="Arial" w:hAnsi="Arial" w:cs="Arial"/>
          <w:sz w:val="24"/>
          <w:szCs w:val="24"/>
        </w:rPr>
        <w:t>el trámite de inscripción en el LNERE, inclusive obviando el engorroso trámite de “activación” de credenciales.</w:t>
      </w:r>
    </w:p>
    <w:p w14:paraId="24E5AABE" w14:textId="77777777" w:rsidR="00617274" w:rsidRPr="009F6497" w:rsidRDefault="00617274" w:rsidP="00C24517">
      <w:pPr>
        <w:spacing w:after="0" w:line="360" w:lineRule="auto"/>
        <w:jc w:val="both"/>
        <w:rPr>
          <w:rFonts w:ascii="Arial" w:hAnsi="Arial" w:cs="Arial"/>
          <w:sz w:val="16"/>
          <w:szCs w:val="16"/>
        </w:rPr>
      </w:pPr>
    </w:p>
    <w:p w14:paraId="19D3F77E" w14:textId="77777777" w:rsidR="00BE6289" w:rsidRDefault="00617274" w:rsidP="00C24517">
      <w:pPr>
        <w:spacing w:after="0" w:line="360" w:lineRule="auto"/>
        <w:jc w:val="both"/>
        <w:rPr>
          <w:rFonts w:ascii="Arial" w:hAnsi="Arial" w:cs="Arial"/>
          <w:sz w:val="24"/>
          <w:szCs w:val="24"/>
        </w:rPr>
      </w:pPr>
      <w:r>
        <w:rPr>
          <w:rFonts w:ascii="Arial" w:hAnsi="Arial" w:cs="Arial"/>
          <w:sz w:val="24"/>
          <w:szCs w:val="24"/>
        </w:rPr>
        <w:t xml:space="preserve">El segundo problema envuelve </w:t>
      </w:r>
      <w:r w:rsidR="000F0D37">
        <w:rPr>
          <w:rFonts w:ascii="Arial" w:hAnsi="Arial" w:cs="Arial"/>
          <w:sz w:val="24"/>
          <w:szCs w:val="24"/>
        </w:rPr>
        <w:t>elementos más profundos que tienen que ver con la motivación del sufragio, así como con aspectos instrumentales del voto.</w:t>
      </w:r>
    </w:p>
    <w:p w14:paraId="73CA66A6" w14:textId="77777777" w:rsidR="00334E13" w:rsidRPr="00334E13" w:rsidRDefault="000F0D37" w:rsidP="00C24517">
      <w:pPr>
        <w:pStyle w:val="Prrafodelista"/>
        <w:numPr>
          <w:ilvl w:val="0"/>
          <w:numId w:val="20"/>
        </w:numPr>
        <w:spacing w:after="0" w:line="360" w:lineRule="auto"/>
        <w:contextualSpacing w:val="0"/>
        <w:jc w:val="both"/>
        <w:rPr>
          <w:rFonts w:ascii="Arial" w:hAnsi="Arial" w:cs="Arial"/>
          <w:sz w:val="24"/>
          <w:szCs w:val="24"/>
        </w:rPr>
      </w:pPr>
      <w:r w:rsidRPr="00334E13">
        <w:rPr>
          <w:rFonts w:ascii="Arial" w:hAnsi="Arial" w:cs="Arial"/>
          <w:sz w:val="24"/>
          <w:szCs w:val="24"/>
        </w:rPr>
        <w:t xml:space="preserve">Hace falta que el electorado que reside en el extranjero conozca de forma estrecha las propuestas de las y los candidatos. </w:t>
      </w:r>
      <w:r w:rsidR="00334E13" w:rsidRPr="00334E13">
        <w:rPr>
          <w:rFonts w:ascii="Arial" w:hAnsi="Arial" w:cs="Arial"/>
          <w:sz w:val="24"/>
          <w:szCs w:val="24"/>
        </w:rPr>
        <w:t xml:space="preserve">Si bien </w:t>
      </w:r>
      <w:r w:rsidRPr="00334E13">
        <w:rPr>
          <w:rFonts w:ascii="Arial" w:hAnsi="Arial" w:cs="Arial"/>
          <w:sz w:val="24"/>
          <w:szCs w:val="24"/>
        </w:rPr>
        <w:t>están prohibidos los actos proselitistas fuera del país</w:t>
      </w:r>
      <w:r w:rsidR="00334E13" w:rsidRPr="00334E13">
        <w:rPr>
          <w:rFonts w:ascii="Arial" w:hAnsi="Arial" w:cs="Arial"/>
          <w:sz w:val="24"/>
          <w:szCs w:val="24"/>
        </w:rPr>
        <w:t>, podrían pensarse esquemas de información instrumentados desde territorio nacional.</w:t>
      </w:r>
    </w:p>
    <w:p w14:paraId="36D0F241" w14:textId="77777777" w:rsidR="000F0D37" w:rsidRDefault="000F0D37" w:rsidP="00C24517">
      <w:pPr>
        <w:pStyle w:val="Prrafodelista"/>
        <w:numPr>
          <w:ilvl w:val="0"/>
          <w:numId w:val="20"/>
        </w:numPr>
        <w:spacing w:after="0" w:line="360" w:lineRule="auto"/>
        <w:contextualSpacing w:val="0"/>
        <w:jc w:val="both"/>
        <w:rPr>
          <w:rFonts w:ascii="Arial" w:hAnsi="Arial" w:cs="Arial"/>
          <w:sz w:val="24"/>
          <w:szCs w:val="24"/>
        </w:rPr>
      </w:pPr>
      <w:r w:rsidRPr="00334E13">
        <w:rPr>
          <w:rFonts w:ascii="Arial" w:hAnsi="Arial" w:cs="Arial"/>
          <w:sz w:val="24"/>
          <w:szCs w:val="24"/>
        </w:rPr>
        <w:t xml:space="preserve">Por otra parte, está el problema de la instrumentación. Es un buen signo que el Instituto Nacional Electoral haya abierto la puerta al voto por internet. Ello reducirá los problemas asociados a la emisión postal del sufragio, al tiempo que reducirá </w:t>
      </w:r>
      <w:r w:rsidRPr="00C70E7D">
        <w:rPr>
          <w:rFonts w:ascii="Arial" w:hAnsi="Arial" w:cs="Arial"/>
          <w:sz w:val="24"/>
          <w:szCs w:val="24"/>
        </w:rPr>
        <w:t>costos.</w:t>
      </w:r>
      <w:r w:rsidR="000E02CF" w:rsidRPr="00C70E7D">
        <w:rPr>
          <w:rStyle w:val="Refdenotaalpie"/>
          <w:rFonts w:ascii="Arial" w:hAnsi="Arial" w:cs="Arial"/>
          <w:sz w:val="24"/>
          <w:szCs w:val="24"/>
        </w:rPr>
        <w:footnoteReference w:id="10"/>
      </w:r>
    </w:p>
    <w:p w14:paraId="08EA7C83" w14:textId="77777777" w:rsidR="000E02CF" w:rsidRPr="009F6497" w:rsidRDefault="000E02CF" w:rsidP="00C24517">
      <w:pPr>
        <w:spacing w:after="0" w:line="360" w:lineRule="auto"/>
        <w:jc w:val="both"/>
        <w:rPr>
          <w:rFonts w:ascii="Arial" w:hAnsi="Arial" w:cs="Arial"/>
          <w:sz w:val="14"/>
          <w:szCs w:val="14"/>
        </w:rPr>
      </w:pPr>
    </w:p>
    <w:p w14:paraId="26B7595A" w14:textId="77777777" w:rsidR="00F511AD" w:rsidRPr="00AB052D" w:rsidRDefault="00AB052D" w:rsidP="00C24517">
      <w:pPr>
        <w:pStyle w:val="Prrafodelista"/>
        <w:numPr>
          <w:ilvl w:val="0"/>
          <w:numId w:val="2"/>
        </w:numPr>
        <w:spacing w:after="0" w:line="360" w:lineRule="auto"/>
        <w:contextualSpacing w:val="0"/>
        <w:jc w:val="both"/>
        <w:rPr>
          <w:rFonts w:ascii="Arial" w:hAnsi="Arial" w:cs="Arial"/>
          <w:b/>
          <w:bCs/>
          <w:sz w:val="24"/>
          <w:szCs w:val="24"/>
        </w:rPr>
      </w:pPr>
      <w:r w:rsidRPr="00AB052D">
        <w:rPr>
          <w:rFonts w:ascii="Arial" w:hAnsi="Arial" w:cs="Arial"/>
          <w:b/>
          <w:bCs/>
          <w:sz w:val="24"/>
          <w:szCs w:val="24"/>
        </w:rPr>
        <w:t xml:space="preserve">FEDERALISMO </w:t>
      </w:r>
      <w:r w:rsidR="003346AB" w:rsidRPr="00B80901">
        <w:rPr>
          <w:rFonts w:ascii="Arial" w:hAnsi="Arial" w:cs="Arial"/>
          <w:b/>
          <w:bCs/>
          <w:sz w:val="24"/>
          <w:szCs w:val="24"/>
        </w:rPr>
        <w:t>ELECTORAL</w:t>
      </w:r>
    </w:p>
    <w:p w14:paraId="62EB882B" w14:textId="77777777" w:rsidR="00763FF2" w:rsidRDefault="008A4B16" w:rsidP="00C24517">
      <w:pPr>
        <w:spacing w:after="0" w:line="360" w:lineRule="auto"/>
        <w:jc w:val="both"/>
        <w:rPr>
          <w:rFonts w:ascii="Arial" w:hAnsi="Arial" w:cs="Arial"/>
          <w:sz w:val="24"/>
          <w:szCs w:val="24"/>
        </w:rPr>
      </w:pPr>
      <w:r>
        <w:rPr>
          <w:rFonts w:ascii="Arial" w:hAnsi="Arial" w:cs="Arial"/>
          <w:sz w:val="24"/>
          <w:szCs w:val="24"/>
        </w:rPr>
        <w:t xml:space="preserve">Antes de la reforma 2014, la democracia electoral mexicana podía entenderse en </w:t>
      </w:r>
      <w:r w:rsidR="00763FF2">
        <w:rPr>
          <w:rFonts w:ascii="Arial" w:hAnsi="Arial" w:cs="Arial"/>
          <w:sz w:val="24"/>
          <w:szCs w:val="24"/>
        </w:rPr>
        <w:t xml:space="preserve">carreteras </w:t>
      </w:r>
      <w:r>
        <w:rPr>
          <w:rFonts w:ascii="Arial" w:hAnsi="Arial" w:cs="Arial"/>
          <w:sz w:val="24"/>
          <w:szCs w:val="24"/>
        </w:rPr>
        <w:t xml:space="preserve">separadas: una para el plano federal y 32 para el plano local. La </w:t>
      </w:r>
      <w:r w:rsidR="00763FF2">
        <w:rPr>
          <w:rFonts w:ascii="Arial" w:hAnsi="Arial" w:cs="Arial"/>
          <w:sz w:val="24"/>
          <w:szCs w:val="24"/>
        </w:rPr>
        <w:t xml:space="preserve">calidad de </w:t>
      </w:r>
      <w:r w:rsidR="00F16200">
        <w:rPr>
          <w:rFonts w:ascii="Arial" w:hAnsi="Arial" w:cs="Arial"/>
          <w:sz w:val="24"/>
          <w:szCs w:val="24"/>
        </w:rPr>
        <w:t>una difícilmente afectaba a las otras.</w:t>
      </w:r>
    </w:p>
    <w:p w14:paraId="00D3B57D" w14:textId="77777777" w:rsidR="0035269B" w:rsidRDefault="008A4B16" w:rsidP="00C24517">
      <w:pPr>
        <w:spacing w:after="0" w:line="360" w:lineRule="auto"/>
        <w:jc w:val="both"/>
        <w:rPr>
          <w:rFonts w:ascii="Arial" w:hAnsi="Arial" w:cs="Arial"/>
          <w:sz w:val="24"/>
          <w:szCs w:val="24"/>
        </w:rPr>
      </w:pPr>
      <w:r>
        <w:rPr>
          <w:rFonts w:ascii="Arial" w:hAnsi="Arial" w:cs="Arial"/>
          <w:sz w:val="24"/>
          <w:szCs w:val="24"/>
        </w:rPr>
        <w:lastRenderedPageBreak/>
        <w:t>Pero la modificación a la normativa constitucional de aquel año afectó expresamente la relación entre autoridades administrativas electorales. A partir de entonces el INE se hace cargo directamente de algunas actividades en los comici</w:t>
      </w:r>
      <w:r w:rsidR="00EA71F9">
        <w:rPr>
          <w:rFonts w:ascii="Arial" w:hAnsi="Arial" w:cs="Arial"/>
          <w:sz w:val="24"/>
          <w:szCs w:val="24"/>
        </w:rPr>
        <w:t>os locales concurrentes (por ejemplo, la</w:t>
      </w:r>
      <w:r>
        <w:rPr>
          <w:rFonts w:ascii="Arial" w:hAnsi="Arial" w:cs="Arial"/>
          <w:sz w:val="24"/>
          <w:szCs w:val="24"/>
        </w:rPr>
        <w:t xml:space="preserve"> </w:t>
      </w:r>
      <w:r w:rsidR="00DA6891">
        <w:rPr>
          <w:rFonts w:ascii="Arial" w:hAnsi="Arial" w:cs="Arial"/>
          <w:sz w:val="24"/>
          <w:szCs w:val="24"/>
        </w:rPr>
        <w:t>u</w:t>
      </w:r>
      <w:r>
        <w:rPr>
          <w:rFonts w:ascii="Arial" w:hAnsi="Arial" w:cs="Arial"/>
          <w:sz w:val="24"/>
          <w:szCs w:val="24"/>
        </w:rPr>
        <w:t>bicación de</w:t>
      </w:r>
      <w:r w:rsidR="00EA71F9">
        <w:rPr>
          <w:rFonts w:ascii="Arial" w:hAnsi="Arial" w:cs="Arial"/>
          <w:sz w:val="24"/>
          <w:szCs w:val="24"/>
        </w:rPr>
        <w:t xml:space="preserve"> las</w:t>
      </w:r>
      <w:r>
        <w:rPr>
          <w:rFonts w:ascii="Arial" w:hAnsi="Arial" w:cs="Arial"/>
          <w:sz w:val="24"/>
          <w:szCs w:val="24"/>
        </w:rPr>
        <w:t xml:space="preserve"> casillas),</w:t>
      </w:r>
      <w:r w:rsidR="0035269B">
        <w:rPr>
          <w:rFonts w:ascii="Arial" w:hAnsi="Arial" w:cs="Arial"/>
          <w:sz w:val="24"/>
          <w:szCs w:val="24"/>
        </w:rPr>
        <w:t xml:space="preserve"> además de que tiene amplias capacidades para regular las materias que corresponden a los institutos electorales locales</w:t>
      </w:r>
      <w:r w:rsidR="00F16200">
        <w:rPr>
          <w:rFonts w:ascii="Arial" w:hAnsi="Arial" w:cs="Arial"/>
          <w:sz w:val="24"/>
          <w:szCs w:val="24"/>
        </w:rPr>
        <w:t xml:space="preserve"> </w:t>
      </w:r>
      <w:r w:rsidR="00F16200" w:rsidRPr="00C70E7D">
        <w:rPr>
          <w:rFonts w:ascii="Arial" w:hAnsi="Arial" w:cs="Arial"/>
          <w:sz w:val="24"/>
          <w:szCs w:val="24"/>
        </w:rPr>
        <w:t>(</w:t>
      </w:r>
      <w:r w:rsidR="00EA71F9" w:rsidRPr="00C70E7D">
        <w:rPr>
          <w:rFonts w:ascii="Arial" w:hAnsi="Arial" w:cs="Arial"/>
          <w:sz w:val="24"/>
          <w:szCs w:val="24"/>
        </w:rPr>
        <w:t>por ejemplo, el Programa de Resultados Electorales Preliminares</w:t>
      </w:r>
      <w:r w:rsidR="00F16200" w:rsidRPr="00C70E7D">
        <w:rPr>
          <w:rFonts w:ascii="Arial" w:hAnsi="Arial" w:cs="Arial"/>
          <w:sz w:val="24"/>
          <w:szCs w:val="24"/>
        </w:rPr>
        <w:t>)</w:t>
      </w:r>
      <w:r w:rsidR="0035269B" w:rsidRPr="00C70E7D">
        <w:rPr>
          <w:rFonts w:ascii="Arial" w:hAnsi="Arial" w:cs="Arial"/>
          <w:sz w:val="24"/>
          <w:szCs w:val="24"/>
        </w:rPr>
        <w:t>.</w:t>
      </w:r>
    </w:p>
    <w:p w14:paraId="54E6240C" w14:textId="77777777" w:rsidR="00F16200" w:rsidRDefault="00F16200" w:rsidP="00C24517">
      <w:pPr>
        <w:spacing w:after="0" w:line="360" w:lineRule="auto"/>
        <w:jc w:val="both"/>
        <w:rPr>
          <w:rFonts w:ascii="Arial" w:hAnsi="Arial" w:cs="Arial"/>
          <w:sz w:val="24"/>
          <w:szCs w:val="24"/>
        </w:rPr>
      </w:pPr>
      <w:r>
        <w:rPr>
          <w:rFonts w:ascii="Arial" w:hAnsi="Arial" w:cs="Arial"/>
          <w:sz w:val="24"/>
          <w:szCs w:val="24"/>
        </w:rPr>
        <w:t xml:space="preserve">Es decir, la reforma plantea un modelo cooperativo entre autoridades. Es sabido que la acción colectiva permite cooperación y que ésta puede producirse ante determinadas reglas </w:t>
      </w:r>
      <w:r w:rsidR="00133B7A">
        <w:rPr>
          <w:rFonts w:ascii="Arial" w:hAnsi="Arial" w:cs="Arial"/>
          <w:sz w:val="24"/>
          <w:szCs w:val="24"/>
        </w:rPr>
        <w:fldChar w:fldCharType="begin" w:fldLock="1"/>
      </w:r>
      <w:r>
        <w:rPr>
          <w:rFonts w:ascii="Arial" w:hAnsi="Arial" w:cs="Arial"/>
          <w:sz w:val="24"/>
          <w:szCs w:val="24"/>
        </w:rPr>
        <w:instrText>ADDIN CSL_CITATION {"citationItems":[{"id":"ITEM-1","itemData":{"author":[{"dropping-particle":"","family":"Olson","given":"Mancur","non-dropping-particle":"","parse-names":false,"suffix":""}],"id":"ITEM-1","issued":{"date-parts":[["1971"]]},"publisher":"Harvard University Press","publisher-place":"Cambridge, Massachusetts","title":"The Logic of Collective Action","type":"book"},"uris":["http://www.mendeley.com/documents/?uuid=129cd886-c9af-4458-9e11-fa4d5af0a985"]},{"id":"ITEM-2","itemData":{"author":[{"dropping-particle":"","family":"Axelrod","given":"Robert","non-dropping-particle":"","parse-names":false,"suffix":""}],"id":"ITEM-2","issued":{"date-parts":[["1997"]]},"publisher":"Princeton University Press","publisher-place":"Princeton, New Jersey","title":"The Complexity of Cooperation","type":"book"},"uris":["http://www.mendeley.com/documents/?uuid=399e309b-3e89-4913-b089-6b363f904992"]}],"mendeley":{"formattedCitation":"(Axelrod 1997; Olson 1971)","plainTextFormattedCitation":"(Axelrod 1997; Olson 1971)","previouslyFormattedCitation":"(Axelrod 1997; Olson 1971)"},"properties":{"noteIndex":0},"schema":"https://github.com/citation-style-language/schema/raw/master/csl-citation.json"}</w:instrText>
      </w:r>
      <w:r w:rsidR="00133B7A">
        <w:rPr>
          <w:rFonts w:ascii="Arial" w:hAnsi="Arial" w:cs="Arial"/>
          <w:sz w:val="24"/>
          <w:szCs w:val="24"/>
        </w:rPr>
        <w:fldChar w:fldCharType="separate"/>
      </w:r>
      <w:r w:rsidRPr="00843232">
        <w:rPr>
          <w:rFonts w:ascii="Arial" w:hAnsi="Arial" w:cs="Arial"/>
          <w:noProof/>
          <w:sz w:val="24"/>
          <w:szCs w:val="24"/>
        </w:rPr>
        <w:t>(Axelrod 1997; Olson 1971)</w:t>
      </w:r>
      <w:r w:rsidR="00133B7A">
        <w:rPr>
          <w:rFonts w:ascii="Arial" w:hAnsi="Arial" w:cs="Arial"/>
          <w:sz w:val="24"/>
          <w:szCs w:val="24"/>
        </w:rPr>
        <w:fldChar w:fldCharType="end"/>
      </w:r>
      <w:r>
        <w:rPr>
          <w:rFonts w:ascii="Arial" w:hAnsi="Arial" w:cs="Arial"/>
          <w:sz w:val="24"/>
          <w:szCs w:val="24"/>
        </w:rPr>
        <w:t>. En ese sentido, un pendiente en la instrumentación de la reforma 2014 es saber en qué medida permitió hacer una colaboración más dinámica entre institutos locales y el nacional.</w:t>
      </w:r>
    </w:p>
    <w:p w14:paraId="1C01BD93" w14:textId="77777777" w:rsidR="00F16200" w:rsidRDefault="00F16200" w:rsidP="00C24517">
      <w:pPr>
        <w:spacing w:after="0" w:line="360" w:lineRule="auto"/>
        <w:jc w:val="both"/>
        <w:rPr>
          <w:rFonts w:ascii="Arial" w:hAnsi="Arial" w:cs="Arial"/>
          <w:sz w:val="24"/>
          <w:szCs w:val="24"/>
        </w:rPr>
      </w:pPr>
    </w:p>
    <w:p w14:paraId="09D26DD9" w14:textId="77777777" w:rsidR="00DA6891" w:rsidRDefault="00DA6891" w:rsidP="00C24517">
      <w:pPr>
        <w:pStyle w:val="Prrafodelista"/>
        <w:numPr>
          <w:ilvl w:val="0"/>
          <w:numId w:val="8"/>
        </w:numPr>
        <w:spacing w:after="0" w:line="360" w:lineRule="auto"/>
        <w:contextualSpacing w:val="0"/>
        <w:jc w:val="both"/>
        <w:rPr>
          <w:rFonts w:ascii="Arial" w:hAnsi="Arial" w:cs="Arial"/>
          <w:b/>
          <w:bCs/>
          <w:sz w:val="24"/>
          <w:szCs w:val="24"/>
        </w:rPr>
      </w:pPr>
      <w:r w:rsidRPr="00DA6891">
        <w:rPr>
          <w:rFonts w:ascii="Arial" w:hAnsi="Arial" w:cs="Arial"/>
          <w:b/>
          <w:bCs/>
          <w:sz w:val="24"/>
          <w:szCs w:val="24"/>
        </w:rPr>
        <w:t>Antes de la reforma de 2014</w:t>
      </w:r>
      <w:r>
        <w:rPr>
          <w:rFonts w:ascii="Arial" w:hAnsi="Arial" w:cs="Arial"/>
          <w:b/>
          <w:bCs/>
          <w:sz w:val="24"/>
          <w:szCs w:val="24"/>
        </w:rPr>
        <w:t>: redundancias e intromisiones</w:t>
      </w:r>
    </w:p>
    <w:p w14:paraId="68CCCF35" w14:textId="77777777" w:rsidR="00DA6891" w:rsidRDefault="00DA6891" w:rsidP="00C24517">
      <w:pPr>
        <w:spacing w:after="0" w:line="360" w:lineRule="auto"/>
        <w:jc w:val="both"/>
        <w:rPr>
          <w:rFonts w:ascii="Arial" w:hAnsi="Arial" w:cs="Arial"/>
          <w:sz w:val="24"/>
          <w:szCs w:val="24"/>
        </w:rPr>
      </w:pPr>
      <w:r>
        <w:rPr>
          <w:rFonts w:ascii="Arial" w:hAnsi="Arial" w:cs="Arial"/>
          <w:sz w:val="24"/>
          <w:szCs w:val="24"/>
        </w:rPr>
        <w:t xml:space="preserve">Antes de la modificación normativa que creó </w:t>
      </w:r>
      <w:r w:rsidR="00173201">
        <w:rPr>
          <w:rFonts w:ascii="Arial" w:hAnsi="Arial" w:cs="Arial"/>
          <w:sz w:val="24"/>
          <w:szCs w:val="24"/>
        </w:rPr>
        <w:t>un sistema nacional de elecciones, el panorama era complejo.</w:t>
      </w:r>
      <w:r w:rsidR="00EA71F9">
        <w:rPr>
          <w:rFonts w:ascii="Arial" w:hAnsi="Arial" w:cs="Arial"/>
          <w:sz w:val="24"/>
          <w:szCs w:val="24"/>
        </w:rPr>
        <w:t xml:space="preserve"> </w:t>
      </w:r>
      <w:r w:rsidR="00173201">
        <w:rPr>
          <w:rFonts w:ascii="Arial" w:hAnsi="Arial" w:cs="Arial"/>
          <w:sz w:val="24"/>
          <w:szCs w:val="24"/>
        </w:rPr>
        <w:t xml:space="preserve">En positivo, debe decirse que </w:t>
      </w:r>
      <w:r>
        <w:rPr>
          <w:rFonts w:ascii="Arial" w:hAnsi="Arial" w:cs="Arial"/>
          <w:sz w:val="24"/>
          <w:szCs w:val="24"/>
        </w:rPr>
        <w:t>las autoridades subnacionales eran una importante fuente de innovación. Su escala</w:t>
      </w:r>
      <w:r w:rsidR="00173201">
        <w:rPr>
          <w:rFonts w:ascii="Arial" w:hAnsi="Arial" w:cs="Arial"/>
          <w:sz w:val="24"/>
          <w:szCs w:val="24"/>
        </w:rPr>
        <w:t xml:space="preserve"> posibilitó </w:t>
      </w:r>
      <w:r>
        <w:rPr>
          <w:rFonts w:ascii="Arial" w:hAnsi="Arial" w:cs="Arial"/>
          <w:sz w:val="24"/>
          <w:szCs w:val="24"/>
        </w:rPr>
        <w:t xml:space="preserve">grandes contribuciones a la arena electoral mexicana, incluyendo urnas electrónicas, plantillas </w:t>
      </w:r>
      <w:r w:rsidR="00E63A4D">
        <w:rPr>
          <w:rFonts w:ascii="Arial" w:hAnsi="Arial" w:cs="Arial"/>
          <w:sz w:val="24"/>
          <w:szCs w:val="24"/>
        </w:rPr>
        <w:t>braille</w:t>
      </w:r>
      <w:r>
        <w:rPr>
          <w:rFonts w:ascii="Arial" w:hAnsi="Arial" w:cs="Arial"/>
          <w:sz w:val="24"/>
          <w:szCs w:val="24"/>
        </w:rPr>
        <w:t xml:space="preserve">, </w:t>
      </w:r>
      <w:r w:rsidR="00720E42">
        <w:rPr>
          <w:rFonts w:ascii="Arial" w:hAnsi="Arial" w:cs="Arial"/>
          <w:sz w:val="24"/>
          <w:szCs w:val="24"/>
        </w:rPr>
        <w:t>desarrollos innovadores en términos de candidaturas independientes, etcétera.</w:t>
      </w:r>
    </w:p>
    <w:p w14:paraId="143618FF" w14:textId="77777777" w:rsidR="00720E42" w:rsidRDefault="00720E42" w:rsidP="00C24517">
      <w:pPr>
        <w:spacing w:after="0" w:line="360" w:lineRule="auto"/>
        <w:jc w:val="both"/>
        <w:rPr>
          <w:rFonts w:ascii="Arial" w:hAnsi="Arial" w:cs="Arial"/>
          <w:sz w:val="24"/>
          <w:szCs w:val="24"/>
        </w:rPr>
      </w:pPr>
      <w:r>
        <w:rPr>
          <w:rFonts w:ascii="Arial" w:hAnsi="Arial" w:cs="Arial"/>
          <w:sz w:val="24"/>
          <w:szCs w:val="24"/>
        </w:rPr>
        <w:t xml:space="preserve">En </w:t>
      </w:r>
      <w:r w:rsidR="00173201">
        <w:rPr>
          <w:rFonts w:ascii="Arial" w:hAnsi="Arial" w:cs="Arial"/>
          <w:sz w:val="24"/>
          <w:szCs w:val="24"/>
        </w:rPr>
        <w:t xml:space="preserve">negativo, es menester reconocer </w:t>
      </w:r>
      <w:r>
        <w:rPr>
          <w:rFonts w:ascii="Arial" w:hAnsi="Arial" w:cs="Arial"/>
          <w:sz w:val="24"/>
          <w:szCs w:val="24"/>
        </w:rPr>
        <w:t xml:space="preserve">que el método de selección de los consejeros locales a partir de mayorías en los congresos estaduales posibilitó </w:t>
      </w:r>
      <w:r w:rsidR="00173201">
        <w:rPr>
          <w:rFonts w:ascii="Arial" w:hAnsi="Arial" w:cs="Arial"/>
          <w:sz w:val="24"/>
          <w:szCs w:val="24"/>
        </w:rPr>
        <w:t>intromisiones de Gobernadores y partidos</w:t>
      </w:r>
      <w:r w:rsidR="00DB1E40">
        <w:rPr>
          <w:rFonts w:ascii="Arial" w:hAnsi="Arial" w:cs="Arial"/>
          <w:sz w:val="24"/>
          <w:szCs w:val="24"/>
        </w:rPr>
        <w:t xml:space="preserve">. </w:t>
      </w:r>
      <w:r>
        <w:rPr>
          <w:rFonts w:ascii="Arial" w:hAnsi="Arial" w:cs="Arial"/>
          <w:sz w:val="24"/>
          <w:szCs w:val="24"/>
        </w:rPr>
        <w:t>Se vulneró la autonomía local.</w:t>
      </w:r>
    </w:p>
    <w:p w14:paraId="7A69A1F6" w14:textId="77777777" w:rsidR="00DB1E40" w:rsidRDefault="00DB1E40" w:rsidP="00DB1E40">
      <w:pPr>
        <w:spacing w:after="0" w:line="360" w:lineRule="auto"/>
        <w:jc w:val="both"/>
        <w:rPr>
          <w:rFonts w:ascii="Arial" w:hAnsi="Arial" w:cs="Arial"/>
          <w:sz w:val="24"/>
          <w:szCs w:val="24"/>
        </w:rPr>
      </w:pPr>
      <w:r>
        <w:rPr>
          <w:rFonts w:ascii="Arial" w:hAnsi="Arial" w:cs="Arial"/>
          <w:sz w:val="24"/>
          <w:szCs w:val="24"/>
        </w:rPr>
        <w:t>Ese método de designación pudo haber vulnerado el quehacer cotidiano, pues “l</w:t>
      </w:r>
      <w:r w:rsidRPr="00DB1E40">
        <w:rPr>
          <w:rFonts w:ascii="Arial" w:hAnsi="Arial" w:cs="Arial"/>
          <w:sz w:val="24"/>
          <w:szCs w:val="24"/>
        </w:rPr>
        <w:t>a forma en que se integran y deciden cada uno de estos cuerpos de órganos autónomos sin duda influye en su forma de operar</w:t>
      </w:r>
      <w:r>
        <w:rPr>
          <w:rFonts w:ascii="Arial" w:hAnsi="Arial" w:cs="Arial"/>
          <w:sz w:val="24"/>
          <w:szCs w:val="24"/>
        </w:rPr>
        <w:t>” (</w:t>
      </w:r>
      <w:proofErr w:type="spellStart"/>
      <w:r>
        <w:rPr>
          <w:rFonts w:ascii="Arial" w:hAnsi="Arial" w:cs="Arial"/>
          <w:sz w:val="24"/>
          <w:szCs w:val="24"/>
        </w:rPr>
        <w:t>Magaloni</w:t>
      </w:r>
      <w:proofErr w:type="spellEnd"/>
      <w:r>
        <w:rPr>
          <w:rFonts w:ascii="Arial" w:hAnsi="Arial" w:cs="Arial"/>
          <w:sz w:val="24"/>
          <w:szCs w:val="24"/>
        </w:rPr>
        <w:t xml:space="preserve"> y Elizondo 2010</w:t>
      </w:r>
      <w:r w:rsidR="00C466F2">
        <w:rPr>
          <w:rFonts w:ascii="Arial" w:hAnsi="Arial" w:cs="Arial"/>
          <w:sz w:val="24"/>
          <w:szCs w:val="24"/>
        </w:rPr>
        <w:t>: 58</w:t>
      </w:r>
      <w:r>
        <w:rPr>
          <w:rFonts w:ascii="Arial" w:hAnsi="Arial" w:cs="Arial"/>
          <w:sz w:val="24"/>
          <w:szCs w:val="24"/>
        </w:rPr>
        <w:t>)</w:t>
      </w:r>
    </w:p>
    <w:p w14:paraId="41774477" w14:textId="77777777" w:rsidR="00720E42" w:rsidRDefault="00173201" w:rsidP="00C24517">
      <w:pPr>
        <w:spacing w:after="0" w:line="360" w:lineRule="auto"/>
        <w:jc w:val="both"/>
        <w:rPr>
          <w:rFonts w:ascii="Arial" w:hAnsi="Arial" w:cs="Arial"/>
          <w:sz w:val="24"/>
          <w:szCs w:val="24"/>
        </w:rPr>
      </w:pPr>
      <w:r>
        <w:rPr>
          <w:rFonts w:ascii="Arial" w:hAnsi="Arial" w:cs="Arial"/>
          <w:sz w:val="24"/>
          <w:szCs w:val="24"/>
        </w:rPr>
        <w:t xml:space="preserve">Además, </w:t>
      </w:r>
      <w:r w:rsidR="00720E42">
        <w:rPr>
          <w:rFonts w:ascii="Arial" w:hAnsi="Arial" w:cs="Arial"/>
          <w:sz w:val="24"/>
          <w:szCs w:val="24"/>
        </w:rPr>
        <w:t xml:space="preserve">había esfuerzos redundantes que se traducían en gastos duplicados. El caso más evidente es el de la </w:t>
      </w:r>
      <w:r>
        <w:rPr>
          <w:rFonts w:ascii="Arial" w:hAnsi="Arial" w:cs="Arial"/>
          <w:sz w:val="24"/>
          <w:szCs w:val="24"/>
        </w:rPr>
        <w:t>apertura de dos casillas paralelas (federal y local) en las elecciones concurrentes</w:t>
      </w:r>
      <w:r w:rsidR="00720E42">
        <w:rPr>
          <w:rFonts w:ascii="Arial" w:hAnsi="Arial" w:cs="Arial"/>
          <w:sz w:val="24"/>
          <w:szCs w:val="24"/>
        </w:rPr>
        <w:t>.</w:t>
      </w:r>
    </w:p>
    <w:p w14:paraId="178A6ADD" w14:textId="77777777" w:rsidR="00720E42" w:rsidRDefault="00720E42" w:rsidP="00C24517">
      <w:pPr>
        <w:spacing w:after="0" w:line="360" w:lineRule="auto"/>
        <w:jc w:val="both"/>
        <w:rPr>
          <w:rFonts w:ascii="Arial" w:hAnsi="Arial" w:cs="Arial"/>
          <w:sz w:val="24"/>
          <w:szCs w:val="24"/>
        </w:rPr>
      </w:pPr>
    </w:p>
    <w:p w14:paraId="34326DC3" w14:textId="77777777" w:rsidR="009F6497" w:rsidRDefault="009F6497" w:rsidP="00C24517">
      <w:pPr>
        <w:spacing w:after="0" w:line="360" w:lineRule="auto"/>
        <w:jc w:val="both"/>
        <w:rPr>
          <w:rFonts w:ascii="Arial" w:hAnsi="Arial" w:cs="Arial"/>
          <w:sz w:val="24"/>
          <w:szCs w:val="24"/>
        </w:rPr>
      </w:pPr>
    </w:p>
    <w:p w14:paraId="0DA9A4A4" w14:textId="77777777" w:rsidR="00720E42" w:rsidRPr="00EA30B8" w:rsidRDefault="00720E42" w:rsidP="00C24517">
      <w:pPr>
        <w:pStyle w:val="Prrafodelista"/>
        <w:numPr>
          <w:ilvl w:val="0"/>
          <w:numId w:val="8"/>
        </w:numPr>
        <w:spacing w:after="0" w:line="360" w:lineRule="auto"/>
        <w:contextualSpacing w:val="0"/>
        <w:jc w:val="both"/>
        <w:rPr>
          <w:rFonts w:ascii="Arial" w:hAnsi="Arial" w:cs="Arial"/>
          <w:b/>
          <w:bCs/>
          <w:sz w:val="24"/>
          <w:szCs w:val="24"/>
        </w:rPr>
      </w:pPr>
      <w:r w:rsidRPr="00720E42">
        <w:rPr>
          <w:rFonts w:ascii="Arial" w:hAnsi="Arial" w:cs="Arial"/>
          <w:b/>
          <w:bCs/>
          <w:sz w:val="24"/>
          <w:szCs w:val="24"/>
        </w:rPr>
        <w:t>La reforma 2014: federalismo colaborativo</w:t>
      </w:r>
    </w:p>
    <w:p w14:paraId="401DD00A" w14:textId="77777777" w:rsidR="00DA6891" w:rsidRDefault="00720E42" w:rsidP="00C24517">
      <w:pPr>
        <w:spacing w:after="0" w:line="360" w:lineRule="auto"/>
        <w:jc w:val="both"/>
        <w:rPr>
          <w:rFonts w:ascii="Arial" w:hAnsi="Arial" w:cs="Arial"/>
          <w:sz w:val="24"/>
          <w:szCs w:val="24"/>
        </w:rPr>
      </w:pPr>
      <w:r>
        <w:rPr>
          <w:rFonts w:ascii="Arial" w:hAnsi="Arial" w:cs="Arial"/>
          <w:sz w:val="24"/>
          <w:szCs w:val="24"/>
        </w:rPr>
        <w:lastRenderedPageBreak/>
        <w:t>La modificación de 2014 pretendió eliminar esas duplicidades y posibilidades de intromisión, sin sacrificar el principio federalista que rige al sistema electoral mexicano.</w:t>
      </w:r>
      <w:r w:rsidR="00EA30B8">
        <w:rPr>
          <w:rFonts w:ascii="Arial" w:hAnsi="Arial" w:cs="Arial"/>
          <w:sz w:val="24"/>
          <w:szCs w:val="24"/>
        </w:rPr>
        <w:t xml:space="preserve"> </w:t>
      </w:r>
    </w:p>
    <w:p w14:paraId="52C2ECC5" w14:textId="77777777" w:rsidR="00173201" w:rsidRDefault="00173201" w:rsidP="00C24517">
      <w:pPr>
        <w:spacing w:after="0" w:line="360" w:lineRule="auto"/>
        <w:jc w:val="both"/>
        <w:rPr>
          <w:rFonts w:ascii="Arial" w:hAnsi="Arial" w:cs="Arial"/>
          <w:b/>
          <w:bCs/>
          <w:sz w:val="24"/>
          <w:szCs w:val="24"/>
        </w:rPr>
      </w:pPr>
    </w:p>
    <w:p w14:paraId="1B0212F1" w14:textId="77777777" w:rsidR="00C07CCF" w:rsidRPr="00173201" w:rsidRDefault="00D91656" w:rsidP="00C24517">
      <w:pPr>
        <w:spacing w:after="0" w:line="360" w:lineRule="auto"/>
        <w:jc w:val="both"/>
        <w:rPr>
          <w:rFonts w:ascii="Arial" w:hAnsi="Arial" w:cs="Arial"/>
          <w:sz w:val="24"/>
          <w:szCs w:val="24"/>
          <w:u w:val="single"/>
        </w:rPr>
      </w:pPr>
      <w:r w:rsidRPr="00173201">
        <w:rPr>
          <w:rFonts w:ascii="Arial" w:hAnsi="Arial" w:cs="Arial"/>
          <w:sz w:val="24"/>
          <w:szCs w:val="24"/>
          <w:u w:val="single"/>
        </w:rPr>
        <w:t>Designaciones y remociones: un camino virtuoso</w:t>
      </w:r>
    </w:p>
    <w:p w14:paraId="399D6511" w14:textId="77777777" w:rsidR="00D91656" w:rsidRDefault="00EA71F9" w:rsidP="00C24517">
      <w:pPr>
        <w:spacing w:after="0" w:line="360" w:lineRule="auto"/>
        <w:jc w:val="both"/>
        <w:rPr>
          <w:rFonts w:ascii="Arial" w:hAnsi="Arial" w:cs="Arial"/>
          <w:sz w:val="24"/>
          <w:szCs w:val="24"/>
        </w:rPr>
      </w:pPr>
      <w:r w:rsidRPr="006C1D72">
        <w:rPr>
          <w:rFonts w:ascii="Arial" w:hAnsi="Arial" w:cs="Arial"/>
          <w:sz w:val="24"/>
          <w:szCs w:val="24"/>
        </w:rPr>
        <w:t xml:space="preserve">Tras la reforma política de </w:t>
      </w:r>
      <w:r w:rsidRPr="00C466F2">
        <w:rPr>
          <w:rFonts w:ascii="Arial" w:hAnsi="Arial" w:cs="Arial"/>
          <w:sz w:val="24"/>
          <w:szCs w:val="24"/>
        </w:rPr>
        <w:t>2014, e</w:t>
      </w:r>
      <w:r w:rsidR="00D91656" w:rsidRPr="00C466F2">
        <w:rPr>
          <w:rFonts w:ascii="Arial" w:hAnsi="Arial" w:cs="Arial"/>
          <w:sz w:val="24"/>
          <w:szCs w:val="24"/>
        </w:rPr>
        <w:t>l INE cuenta con la atribución de designar a los miembros de los consejos electorales locales. También</w:t>
      </w:r>
      <w:r w:rsidR="00D91656">
        <w:rPr>
          <w:rFonts w:ascii="Arial" w:hAnsi="Arial" w:cs="Arial"/>
          <w:sz w:val="24"/>
          <w:szCs w:val="24"/>
        </w:rPr>
        <w:t xml:space="preserve"> puede removerlos, en caso de que su actuar haya puesto en entredicho los principios fundamentales de la función electoral.</w:t>
      </w:r>
    </w:p>
    <w:p w14:paraId="663B1BE2" w14:textId="77777777" w:rsidR="00173201" w:rsidRDefault="00173201" w:rsidP="00C24517">
      <w:pPr>
        <w:spacing w:after="0" w:line="360" w:lineRule="auto"/>
        <w:jc w:val="both"/>
        <w:rPr>
          <w:rFonts w:ascii="Arial" w:hAnsi="Arial" w:cs="Arial"/>
          <w:sz w:val="24"/>
          <w:szCs w:val="24"/>
        </w:rPr>
      </w:pPr>
      <w:r>
        <w:rPr>
          <w:rFonts w:ascii="Arial" w:hAnsi="Arial" w:cs="Arial"/>
          <w:sz w:val="24"/>
          <w:szCs w:val="24"/>
        </w:rPr>
        <w:t xml:space="preserve">La autonomía implica abstracción del proceso político </w:t>
      </w:r>
      <w:r w:rsidR="00133B7A">
        <w:rPr>
          <w:rFonts w:ascii="Arial" w:hAnsi="Arial" w:cs="Arial"/>
          <w:sz w:val="24"/>
          <w:szCs w:val="24"/>
        </w:rPr>
        <w:fldChar w:fldCharType="begin" w:fldLock="1"/>
      </w:r>
      <w:r>
        <w:rPr>
          <w:rFonts w:ascii="Arial" w:hAnsi="Arial" w:cs="Arial"/>
          <w:sz w:val="24"/>
          <w:szCs w:val="24"/>
        </w:rPr>
        <w:instrText>ADDIN CSL_CITATION {"citationItems":[{"id":"ITEM-1","itemData":{"author":[{"dropping-particle":"","family":"Stiglitz","given":"Joseph","non-dropping-particle":"","parse-names":false,"suffix":""}],"id":"ITEM-1","issued":{"date-parts":[["2002"]]},"publisher":"Taurus","publisher-place":"Madrid","title":"El Malestar de la Globalización","type":"book"},"uris":["http://www.mendeley.com/documents/?uuid=afce2dc4-cb6d-465e-ab4c-955bdce97388"]}],"mendeley":{"formattedCitation":"(Stiglitz 2002)","plainTextFormattedCitation":"(Stiglitz 2002)","previouslyFormattedCitation":"(Stiglitz 2002)"},"properties":{"noteIndex":0},"schema":"https://github.com/citation-style-language/schema/raw/master/csl-citation.json"}</w:instrText>
      </w:r>
      <w:r w:rsidR="00133B7A">
        <w:rPr>
          <w:rFonts w:ascii="Arial" w:hAnsi="Arial" w:cs="Arial"/>
          <w:sz w:val="24"/>
          <w:szCs w:val="24"/>
        </w:rPr>
        <w:fldChar w:fldCharType="separate"/>
      </w:r>
      <w:r w:rsidRPr="00843232">
        <w:rPr>
          <w:rFonts w:ascii="Arial" w:hAnsi="Arial" w:cs="Arial"/>
          <w:noProof/>
          <w:sz w:val="24"/>
          <w:szCs w:val="24"/>
        </w:rPr>
        <w:t>(Stiglitz 2002)</w:t>
      </w:r>
      <w:r w:rsidR="00133B7A">
        <w:rPr>
          <w:rFonts w:ascii="Arial" w:hAnsi="Arial" w:cs="Arial"/>
          <w:sz w:val="24"/>
          <w:szCs w:val="24"/>
        </w:rPr>
        <w:fldChar w:fldCharType="end"/>
      </w:r>
      <w:r>
        <w:rPr>
          <w:rFonts w:ascii="Arial" w:hAnsi="Arial" w:cs="Arial"/>
          <w:sz w:val="24"/>
          <w:szCs w:val="24"/>
        </w:rPr>
        <w:t xml:space="preserve">, por lo que haber depositado la selección de consejeros locales en órganos distintos que los que disputan elecciones fue un acierto. </w:t>
      </w:r>
    </w:p>
    <w:p w14:paraId="04A99DB9" w14:textId="77777777" w:rsidR="00D91656" w:rsidRPr="00173201" w:rsidRDefault="00173201" w:rsidP="00C24517">
      <w:pPr>
        <w:pStyle w:val="Prrafodelista"/>
        <w:numPr>
          <w:ilvl w:val="0"/>
          <w:numId w:val="21"/>
        </w:numPr>
        <w:spacing w:after="0" w:line="360" w:lineRule="auto"/>
        <w:contextualSpacing w:val="0"/>
        <w:jc w:val="both"/>
        <w:rPr>
          <w:rFonts w:ascii="Arial" w:hAnsi="Arial" w:cs="Arial"/>
          <w:sz w:val="24"/>
          <w:szCs w:val="24"/>
        </w:rPr>
      </w:pPr>
      <w:r w:rsidRPr="00173201">
        <w:rPr>
          <w:rFonts w:ascii="Arial" w:hAnsi="Arial" w:cs="Arial"/>
          <w:sz w:val="24"/>
          <w:szCs w:val="24"/>
        </w:rPr>
        <w:t>S</w:t>
      </w:r>
      <w:r w:rsidR="00D91656" w:rsidRPr="00173201">
        <w:rPr>
          <w:rFonts w:ascii="Arial" w:hAnsi="Arial" w:cs="Arial"/>
          <w:sz w:val="24"/>
          <w:szCs w:val="24"/>
        </w:rPr>
        <w:t>e han nombrado 331 consejeras y consejeros de las 32 entidades federativas. Cada uno de esos consejeros ha debido presentar un examen, elaborar un ensayo (en presencia de personas que garantizan que nadie más lo haya escrito) y defender su tema en una entrevista. Se trata de un concurso totalmente objetivo que ha garantizado que sean los méritos personales y no el amiguismo el que influya en la decisión sobre quiénes llegan a los consejos electorales en las entidades federativas.</w:t>
      </w:r>
    </w:p>
    <w:p w14:paraId="7A1475E8" w14:textId="77777777" w:rsidR="00D91656" w:rsidRPr="00173201" w:rsidRDefault="00D91656" w:rsidP="00C24517">
      <w:pPr>
        <w:pStyle w:val="Prrafodelista"/>
        <w:numPr>
          <w:ilvl w:val="0"/>
          <w:numId w:val="21"/>
        </w:numPr>
        <w:spacing w:after="0" w:line="360" w:lineRule="auto"/>
        <w:contextualSpacing w:val="0"/>
        <w:jc w:val="both"/>
        <w:rPr>
          <w:rFonts w:ascii="Arial" w:hAnsi="Arial" w:cs="Arial"/>
          <w:sz w:val="24"/>
          <w:szCs w:val="24"/>
        </w:rPr>
      </w:pPr>
      <w:r w:rsidRPr="00173201">
        <w:rPr>
          <w:rFonts w:ascii="Arial" w:hAnsi="Arial" w:cs="Arial"/>
          <w:sz w:val="24"/>
          <w:szCs w:val="24"/>
        </w:rPr>
        <w:t xml:space="preserve">En el anverso, también </w:t>
      </w:r>
      <w:r w:rsidR="00EA71F9">
        <w:rPr>
          <w:rFonts w:ascii="Arial" w:hAnsi="Arial" w:cs="Arial"/>
          <w:sz w:val="24"/>
          <w:szCs w:val="24"/>
        </w:rPr>
        <w:t xml:space="preserve">ha iniciado 124 </w:t>
      </w:r>
      <w:r w:rsidR="00EA71F9" w:rsidRPr="006C1D72">
        <w:rPr>
          <w:rFonts w:ascii="Arial" w:hAnsi="Arial" w:cs="Arial"/>
          <w:sz w:val="24"/>
          <w:szCs w:val="24"/>
        </w:rPr>
        <w:t>procedimientos en contra de</w:t>
      </w:r>
      <w:r w:rsidRPr="006C1D72">
        <w:rPr>
          <w:rFonts w:ascii="Arial" w:hAnsi="Arial" w:cs="Arial"/>
          <w:sz w:val="24"/>
          <w:szCs w:val="24"/>
        </w:rPr>
        <w:t xml:space="preserve"> consejeros locales, 115 de los cuales ya fueron resueltos. En 8</w:t>
      </w:r>
      <w:r w:rsidR="00EA71F9" w:rsidRPr="006C1D72">
        <w:rPr>
          <w:rFonts w:ascii="Arial" w:hAnsi="Arial" w:cs="Arial"/>
          <w:sz w:val="24"/>
          <w:szCs w:val="24"/>
        </w:rPr>
        <w:t xml:space="preserve"> de ellos,</w:t>
      </w:r>
      <w:r w:rsidRPr="006C1D72">
        <w:rPr>
          <w:rFonts w:ascii="Arial" w:hAnsi="Arial" w:cs="Arial"/>
          <w:sz w:val="24"/>
          <w:szCs w:val="24"/>
        </w:rPr>
        <w:t xml:space="preserve"> los consejeros fueron removidos de su cargo</w:t>
      </w:r>
      <w:r w:rsidRPr="00173201">
        <w:rPr>
          <w:rFonts w:ascii="Arial" w:hAnsi="Arial" w:cs="Arial"/>
          <w:sz w:val="24"/>
          <w:szCs w:val="24"/>
        </w:rPr>
        <w:t xml:space="preserve">. Es decir, </w:t>
      </w:r>
      <w:r w:rsidR="000D2011" w:rsidRPr="00173201">
        <w:rPr>
          <w:rFonts w:ascii="Arial" w:hAnsi="Arial" w:cs="Arial"/>
          <w:sz w:val="24"/>
          <w:szCs w:val="24"/>
        </w:rPr>
        <w:t>el 2.4% de los designados ha debido ser revocado de su encargo.</w:t>
      </w:r>
    </w:p>
    <w:p w14:paraId="7DFC2BDB" w14:textId="77777777" w:rsidR="00173201" w:rsidRDefault="00173201" w:rsidP="00C24517">
      <w:pPr>
        <w:pStyle w:val="Prrafodelista"/>
        <w:spacing w:after="0" w:line="360" w:lineRule="auto"/>
        <w:ind w:left="360"/>
        <w:contextualSpacing w:val="0"/>
        <w:jc w:val="both"/>
        <w:rPr>
          <w:rFonts w:ascii="Arial" w:hAnsi="Arial" w:cs="Arial"/>
          <w:b/>
          <w:bCs/>
          <w:sz w:val="24"/>
          <w:szCs w:val="24"/>
        </w:rPr>
      </w:pPr>
    </w:p>
    <w:p w14:paraId="4E2B6406" w14:textId="77777777" w:rsidR="000D2011" w:rsidRPr="00C51913" w:rsidRDefault="00441CA4" w:rsidP="00C51913">
      <w:pPr>
        <w:spacing w:after="0" w:line="360" w:lineRule="auto"/>
        <w:jc w:val="both"/>
        <w:rPr>
          <w:rFonts w:ascii="Arial" w:hAnsi="Arial" w:cs="Arial"/>
          <w:sz w:val="24"/>
          <w:szCs w:val="24"/>
          <w:u w:val="single"/>
        </w:rPr>
      </w:pPr>
      <w:r w:rsidRPr="00C51913">
        <w:rPr>
          <w:rFonts w:ascii="Arial" w:hAnsi="Arial" w:cs="Arial"/>
          <w:sz w:val="24"/>
          <w:szCs w:val="24"/>
          <w:u w:val="single"/>
        </w:rPr>
        <w:t>Fortalecimiento de los Institutos Locales</w:t>
      </w:r>
      <w:r w:rsidR="000D2011" w:rsidRPr="00C51913">
        <w:rPr>
          <w:rFonts w:ascii="Arial" w:hAnsi="Arial" w:cs="Arial"/>
          <w:sz w:val="24"/>
          <w:szCs w:val="24"/>
          <w:u w:val="single"/>
        </w:rPr>
        <w:t>: el camino pendiente.</w:t>
      </w:r>
    </w:p>
    <w:p w14:paraId="71A91092" w14:textId="77777777" w:rsidR="00441CA4" w:rsidRDefault="000D2011" w:rsidP="00C24517">
      <w:pPr>
        <w:spacing w:after="0" w:line="360" w:lineRule="auto"/>
        <w:jc w:val="both"/>
        <w:rPr>
          <w:rFonts w:ascii="Arial" w:hAnsi="Arial" w:cs="Arial"/>
          <w:sz w:val="24"/>
          <w:szCs w:val="24"/>
        </w:rPr>
      </w:pPr>
      <w:r>
        <w:rPr>
          <w:rFonts w:ascii="Arial" w:hAnsi="Arial" w:cs="Arial"/>
          <w:sz w:val="24"/>
          <w:szCs w:val="24"/>
        </w:rPr>
        <w:t xml:space="preserve">Una manera de fortalecer a los institutos locales sería </w:t>
      </w:r>
      <w:r w:rsidR="00EA71F9" w:rsidRPr="006C1D72">
        <w:rPr>
          <w:rFonts w:ascii="Arial" w:hAnsi="Arial" w:cs="Arial"/>
          <w:sz w:val="24"/>
          <w:szCs w:val="24"/>
        </w:rPr>
        <w:t>delegándoles</w:t>
      </w:r>
      <w:r w:rsidR="00EA71F9">
        <w:rPr>
          <w:rFonts w:ascii="Arial" w:hAnsi="Arial" w:cs="Arial"/>
          <w:sz w:val="24"/>
          <w:szCs w:val="24"/>
        </w:rPr>
        <w:t xml:space="preserve"> atribuciones</w:t>
      </w:r>
      <w:r>
        <w:rPr>
          <w:rFonts w:ascii="Arial" w:hAnsi="Arial" w:cs="Arial"/>
          <w:sz w:val="24"/>
          <w:szCs w:val="24"/>
        </w:rPr>
        <w:t xml:space="preserve"> cuando demuestran las capacidades para llevarlas a cabo adecuadamente. </w:t>
      </w:r>
      <w:r w:rsidR="00441CA4">
        <w:rPr>
          <w:rFonts w:ascii="Arial" w:hAnsi="Arial" w:cs="Arial"/>
          <w:sz w:val="24"/>
          <w:szCs w:val="24"/>
        </w:rPr>
        <w:t>Sin embargo, aunque el INE tiene la facultad de delegar atribuciones, no lo ha hecho.</w:t>
      </w:r>
    </w:p>
    <w:p w14:paraId="7DED9B6F" w14:textId="77777777" w:rsidR="000D2011" w:rsidRDefault="000D2011" w:rsidP="00C24517">
      <w:pPr>
        <w:spacing w:after="0" w:line="360" w:lineRule="auto"/>
        <w:jc w:val="both"/>
        <w:rPr>
          <w:rFonts w:ascii="Arial" w:hAnsi="Arial" w:cs="Arial"/>
          <w:sz w:val="24"/>
          <w:szCs w:val="24"/>
        </w:rPr>
      </w:pPr>
      <w:r>
        <w:rPr>
          <w:rFonts w:ascii="Arial" w:hAnsi="Arial" w:cs="Arial"/>
          <w:sz w:val="24"/>
          <w:szCs w:val="24"/>
        </w:rPr>
        <w:t xml:space="preserve">La Ley no dice que una atribución deba ser delegada a todos los institutos locales al mismo tiempo. </w:t>
      </w:r>
      <w:r w:rsidR="00EA71F9" w:rsidRPr="006C1D72">
        <w:rPr>
          <w:rFonts w:ascii="Arial" w:hAnsi="Arial" w:cs="Arial"/>
          <w:sz w:val="24"/>
          <w:szCs w:val="24"/>
        </w:rPr>
        <w:t>Sin embargo</w:t>
      </w:r>
      <w:r w:rsidRPr="006C1D72">
        <w:rPr>
          <w:rFonts w:ascii="Arial" w:hAnsi="Arial" w:cs="Arial"/>
          <w:sz w:val="24"/>
          <w:szCs w:val="24"/>
        </w:rPr>
        <w:t>,</w:t>
      </w:r>
      <w:r>
        <w:rPr>
          <w:rFonts w:ascii="Arial" w:hAnsi="Arial" w:cs="Arial"/>
          <w:sz w:val="24"/>
          <w:szCs w:val="24"/>
        </w:rPr>
        <w:t xml:space="preserve"> sería posible delegar una facultad al primer instituto cuando éste tuviera condiciones idóneas para solventarla y después hacerlo con otros institutos en el momento que aquellos contaran con las capacidades necesarias.</w:t>
      </w:r>
    </w:p>
    <w:p w14:paraId="1F70EED5" w14:textId="77777777" w:rsidR="004B28C5" w:rsidRDefault="004B28C5" w:rsidP="00C24517">
      <w:pPr>
        <w:spacing w:after="0" w:line="360" w:lineRule="auto"/>
        <w:jc w:val="both"/>
        <w:rPr>
          <w:rFonts w:ascii="Arial" w:hAnsi="Arial" w:cs="Arial"/>
          <w:sz w:val="24"/>
          <w:szCs w:val="24"/>
        </w:rPr>
      </w:pPr>
      <w:r>
        <w:rPr>
          <w:rFonts w:ascii="Arial" w:hAnsi="Arial" w:cs="Arial"/>
          <w:sz w:val="24"/>
          <w:szCs w:val="24"/>
        </w:rPr>
        <w:lastRenderedPageBreak/>
        <w:t xml:space="preserve">El Instituto Electoral de la Ciudad de México, por ejemplo, solicitó </w:t>
      </w:r>
      <w:r w:rsidR="00EA71F9">
        <w:rPr>
          <w:rFonts w:ascii="Arial" w:hAnsi="Arial" w:cs="Arial"/>
          <w:sz w:val="24"/>
          <w:szCs w:val="24"/>
        </w:rPr>
        <w:t xml:space="preserve">que </w:t>
      </w:r>
      <w:r>
        <w:rPr>
          <w:rFonts w:ascii="Arial" w:hAnsi="Arial" w:cs="Arial"/>
          <w:sz w:val="24"/>
          <w:szCs w:val="24"/>
        </w:rPr>
        <w:t>en 2018 le fuera delegada la atribución de realizar conteo rápido para la Jefatura de Gobierno, en virtud de que esta atribución ya la había llevado exitosamente y toda vez que en la misma elección realizaría otro conteo rápido para alcaldías. La solicitud le fue denegada.</w:t>
      </w:r>
      <w:r>
        <w:rPr>
          <w:rStyle w:val="Refdenotaalpie"/>
          <w:rFonts w:ascii="Arial" w:hAnsi="Arial" w:cs="Arial"/>
          <w:sz w:val="24"/>
          <w:szCs w:val="24"/>
        </w:rPr>
        <w:footnoteReference w:id="11"/>
      </w:r>
    </w:p>
    <w:p w14:paraId="4A871E72" w14:textId="77777777" w:rsidR="007A1546" w:rsidRPr="007F1846" w:rsidRDefault="004B28C5" w:rsidP="00C24517">
      <w:pPr>
        <w:spacing w:after="0" w:line="360" w:lineRule="auto"/>
        <w:jc w:val="both"/>
        <w:rPr>
          <w:rFonts w:ascii="Arial" w:hAnsi="Arial" w:cs="Arial"/>
          <w:sz w:val="24"/>
          <w:szCs w:val="24"/>
        </w:rPr>
      </w:pPr>
      <w:r>
        <w:rPr>
          <w:rFonts w:ascii="Arial" w:hAnsi="Arial" w:cs="Arial"/>
          <w:sz w:val="24"/>
          <w:szCs w:val="24"/>
        </w:rPr>
        <w:t xml:space="preserve">Pero si bien el INE no ha instrumentado la delegación de funciones para fortalecer a los institutos locales, sí ha utilizado la asunción y la atracción cuando ha considerado que los órganos locales pueden poner en riesgo algún tramo del proceso. </w:t>
      </w:r>
    </w:p>
    <w:p w14:paraId="3CA7D6AD" w14:textId="77777777" w:rsidR="007A1546" w:rsidRPr="007F1846" w:rsidRDefault="00441CA4" w:rsidP="00C24517">
      <w:pPr>
        <w:spacing w:after="0" w:line="360" w:lineRule="auto"/>
        <w:jc w:val="both"/>
        <w:rPr>
          <w:rFonts w:ascii="Arial" w:hAnsi="Arial" w:cs="Arial"/>
          <w:sz w:val="24"/>
          <w:szCs w:val="24"/>
        </w:rPr>
      </w:pPr>
      <w:r>
        <w:rPr>
          <w:rFonts w:ascii="Arial" w:hAnsi="Arial" w:cs="Arial"/>
          <w:sz w:val="24"/>
          <w:szCs w:val="24"/>
        </w:rPr>
        <w:t xml:space="preserve">La autoridad nacional ha atraído </w:t>
      </w:r>
      <w:r w:rsidR="00C51913">
        <w:rPr>
          <w:rFonts w:ascii="Arial" w:hAnsi="Arial" w:cs="Arial"/>
          <w:sz w:val="24"/>
          <w:szCs w:val="24"/>
        </w:rPr>
        <w:t>cuatro</w:t>
      </w:r>
      <w:r w:rsidR="007A1546" w:rsidRPr="007F1846">
        <w:rPr>
          <w:rFonts w:ascii="Arial" w:hAnsi="Arial" w:cs="Arial"/>
          <w:sz w:val="24"/>
          <w:szCs w:val="24"/>
        </w:rPr>
        <w:t xml:space="preserve"> asuntos </w:t>
      </w:r>
      <w:r>
        <w:rPr>
          <w:rFonts w:ascii="Arial" w:hAnsi="Arial" w:cs="Arial"/>
          <w:sz w:val="24"/>
          <w:szCs w:val="24"/>
        </w:rPr>
        <w:t xml:space="preserve">y asumido nueve </w:t>
      </w:r>
      <w:r w:rsidR="007A1546" w:rsidRPr="007F1846">
        <w:rPr>
          <w:rFonts w:ascii="Arial" w:hAnsi="Arial" w:cs="Arial"/>
          <w:sz w:val="24"/>
          <w:szCs w:val="24"/>
        </w:rPr>
        <w:t>(2 totales y 7 parciales). Destacan casos como la atracción para determinar los criterios de interpretación</w:t>
      </w:r>
      <w:r w:rsidR="006C1D72">
        <w:rPr>
          <w:rFonts w:ascii="Arial" w:hAnsi="Arial" w:cs="Arial"/>
          <w:sz w:val="24"/>
          <w:szCs w:val="24"/>
        </w:rPr>
        <w:t xml:space="preserve"> para designar diputaciones de representación proporcional</w:t>
      </w:r>
      <w:r w:rsidR="007A1546" w:rsidRPr="007F1846">
        <w:rPr>
          <w:rFonts w:ascii="Arial" w:hAnsi="Arial" w:cs="Arial"/>
          <w:sz w:val="24"/>
          <w:szCs w:val="24"/>
        </w:rPr>
        <w:t xml:space="preserve"> y ayuntamientos por el principio de paridad,</w:t>
      </w:r>
      <w:r w:rsidR="007A1546" w:rsidRPr="007F1846">
        <w:rPr>
          <w:rFonts w:ascii="Arial" w:hAnsi="Arial" w:cs="Arial"/>
          <w:sz w:val="24"/>
          <w:szCs w:val="24"/>
          <w:vertAlign w:val="superscript"/>
        </w:rPr>
        <w:footnoteReference w:id="12"/>
      </w:r>
      <w:r w:rsidR="007A1546" w:rsidRPr="007F1846">
        <w:rPr>
          <w:rFonts w:ascii="Arial" w:hAnsi="Arial" w:cs="Arial"/>
          <w:sz w:val="24"/>
          <w:szCs w:val="24"/>
        </w:rPr>
        <w:t xml:space="preserve"> la ratificación de una ciudadana como encargada de despacho en el OPLE de Nayarit;</w:t>
      </w:r>
      <w:r w:rsidR="007A1546" w:rsidRPr="007F1846">
        <w:rPr>
          <w:rFonts w:ascii="Arial" w:hAnsi="Arial" w:cs="Arial"/>
          <w:sz w:val="24"/>
          <w:szCs w:val="24"/>
          <w:vertAlign w:val="superscript"/>
        </w:rPr>
        <w:footnoteReference w:id="13"/>
      </w:r>
      <w:r w:rsidR="007A1546" w:rsidRPr="007F1846">
        <w:rPr>
          <w:rFonts w:ascii="Arial" w:hAnsi="Arial" w:cs="Arial"/>
          <w:sz w:val="24"/>
          <w:szCs w:val="24"/>
        </w:rPr>
        <w:t xml:space="preserve"> o la asunción parcial de la realización de Conteos Rápidos en las elecciones locales 2018,</w:t>
      </w:r>
      <w:r w:rsidR="007A1546" w:rsidRPr="007F1846">
        <w:rPr>
          <w:rFonts w:ascii="Arial" w:hAnsi="Arial" w:cs="Arial"/>
          <w:sz w:val="24"/>
          <w:szCs w:val="24"/>
          <w:vertAlign w:val="superscript"/>
        </w:rPr>
        <w:footnoteReference w:id="14"/>
      </w:r>
      <w:r w:rsidR="007A1546" w:rsidRPr="007F1846">
        <w:rPr>
          <w:rFonts w:ascii="Arial" w:hAnsi="Arial" w:cs="Arial"/>
          <w:sz w:val="24"/>
          <w:szCs w:val="24"/>
        </w:rPr>
        <w:t xml:space="preserve"> o la asunción total de la elección extraordinaria de Puebla.</w:t>
      </w:r>
      <w:r w:rsidR="007A1546" w:rsidRPr="007F1846">
        <w:rPr>
          <w:rFonts w:ascii="Arial" w:hAnsi="Arial" w:cs="Arial"/>
          <w:sz w:val="24"/>
          <w:szCs w:val="24"/>
          <w:vertAlign w:val="superscript"/>
        </w:rPr>
        <w:footnoteReference w:id="15"/>
      </w:r>
      <w:r w:rsidR="007A1546">
        <w:rPr>
          <w:rFonts w:ascii="Arial" w:hAnsi="Arial" w:cs="Arial"/>
          <w:sz w:val="24"/>
          <w:szCs w:val="24"/>
        </w:rPr>
        <w:t xml:space="preserve"> </w:t>
      </w:r>
    </w:p>
    <w:p w14:paraId="0DE38DD5" w14:textId="77777777" w:rsidR="007A1546" w:rsidRDefault="007A1546" w:rsidP="00C24517">
      <w:pPr>
        <w:spacing w:after="0" w:line="360" w:lineRule="auto"/>
        <w:jc w:val="both"/>
        <w:rPr>
          <w:rFonts w:ascii="Arial" w:hAnsi="Arial" w:cs="Arial"/>
          <w:sz w:val="24"/>
          <w:szCs w:val="24"/>
        </w:rPr>
      </w:pPr>
      <w:r>
        <w:rPr>
          <w:rFonts w:ascii="Arial" w:hAnsi="Arial" w:cs="Arial"/>
          <w:sz w:val="24"/>
          <w:szCs w:val="24"/>
        </w:rPr>
        <w:t>Quizás un uso más intensivo de la facultad de delegación, pero menos amplio de las que corresponden a la asunción o atracción permitirían mayor dinamismo entre institutos locales. Intentarían desarrollar capacidades, a efecto de recuperar alguna competencia que la reforma de 2014 se llevó hacia la autoridad nacional.</w:t>
      </w:r>
    </w:p>
    <w:p w14:paraId="6DC4D5D4" w14:textId="77777777" w:rsidR="007A1546" w:rsidRDefault="007A1546" w:rsidP="00C24517">
      <w:pPr>
        <w:spacing w:after="0" w:line="360" w:lineRule="auto"/>
        <w:jc w:val="both"/>
        <w:rPr>
          <w:rFonts w:ascii="Arial" w:hAnsi="Arial" w:cs="Arial"/>
          <w:sz w:val="24"/>
          <w:szCs w:val="24"/>
        </w:rPr>
      </w:pPr>
    </w:p>
    <w:p w14:paraId="334C21B9" w14:textId="77777777" w:rsidR="007A1546" w:rsidRDefault="00E51195" w:rsidP="00C24517">
      <w:pPr>
        <w:pStyle w:val="Prrafodelista"/>
        <w:numPr>
          <w:ilvl w:val="0"/>
          <w:numId w:val="8"/>
        </w:numPr>
        <w:spacing w:after="0" w:line="360" w:lineRule="auto"/>
        <w:contextualSpacing w:val="0"/>
        <w:jc w:val="both"/>
        <w:rPr>
          <w:rFonts w:ascii="Arial" w:hAnsi="Arial" w:cs="Arial"/>
          <w:b/>
          <w:bCs/>
          <w:sz w:val="24"/>
          <w:szCs w:val="24"/>
        </w:rPr>
      </w:pPr>
      <w:r w:rsidRPr="00E51195">
        <w:rPr>
          <w:rFonts w:ascii="Arial" w:hAnsi="Arial" w:cs="Arial"/>
          <w:b/>
          <w:bCs/>
          <w:sz w:val="24"/>
          <w:szCs w:val="24"/>
        </w:rPr>
        <w:t xml:space="preserve">Reglamento General de Elecciones: la </w:t>
      </w:r>
      <w:r w:rsidR="006C1D72" w:rsidRPr="00E51195">
        <w:rPr>
          <w:rFonts w:ascii="Arial" w:hAnsi="Arial" w:cs="Arial"/>
          <w:b/>
          <w:bCs/>
          <w:sz w:val="24"/>
          <w:szCs w:val="24"/>
        </w:rPr>
        <w:t>sobrerregulación</w:t>
      </w:r>
    </w:p>
    <w:p w14:paraId="0AB68BDB" w14:textId="77777777" w:rsidR="00441CA4" w:rsidRDefault="00E51195" w:rsidP="00C24517">
      <w:pPr>
        <w:spacing w:after="0" w:line="360" w:lineRule="auto"/>
        <w:jc w:val="both"/>
        <w:rPr>
          <w:rFonts w:ascii="Arial" w:hAnsi="Arial" w:cs="Arial"/>
          <w:sz w:val="24"/>
          <w:szCs w:val="24"/>
        </w:rPr>
      </w:pPr>
      <w:r>
        <w:rPr>
          <w:rFonts w:ascii="Arial" w:hAnsi="Arial" w:cs="Arial"/>
          <w:sz w:val="24"/>
          <w:szCs w:val="24"/>
        </w:rPr>
        <w:lastRenderedPageBreak/>
        <w:t xml:space="preserve">El Instituto Nacional Electoral tiene facultades para regular materias </w:t>
      </w:r>
      <w:r w:rsidR="00441CA4">
        <w:rPr>
          <w:rFonts w:ascii="Arial" w:hAnsi="Arial" w:cs="Arial"/>
          <w:sz w:val="24"/>
          <w:szCs w:val="24"/>
        </w:rPr>
        <w:t>que se ejecutan localmente</w:t>
      </w:r>
      <w:r>
        <w:rPr>
          <w:rFonts w:ascii="Arial" w:hAnsi="Arial" w:cs="Arial"/>
          <w:sz w:val="24"/>
          <w:szCs w:val="24"/>
        </w:rPr>
        <w:t xml:space="preserve">. </w:t>
      </w:r>
      <w:r w:rsidR="00171111">
        <w:rPr>
          <w:rFonts w:ascii="Arial" w:hAnsi="Arial" w:cs="Arial"/>
          <w:sz w:val="24"/>
          <w:szCs w:val="24"/>
        </w:rPr>
        <w:t xml:space="preserve">Sus parámetros han servido tanto para las atribuciones que son competencia propia, como para las que atañen a institutos </w:t>
      </w:r>
      <w:r w:rsidR="00441CA4">
        <w:rPr>
          <w:rFonts w:ascii="Arial" w:hAnsi="Arial" w:cs="Arial"/>
          <w:sz w:val="24"/>
          <w:szCs w:val="24"/>
        </w:rPr>
        <w:t>de los estados,</w:t>
      </w:r>
    </w:p>
    <w:p w14:paraId="181FF547" w14:textId="77777777" w:rsidR="00171111" w:rsidRDefault="00171111" w:rsidP="00C24517">
      <w:pPr>
        <w:spacing w:after="0" w:line="360" w:lineRule="auto"/>
        <w:jc w:val="both"/>
        <w:rPr>
          <w:rFonts w:ascii="Arial" w:hAnsi="Arial" w:cs="Arial"/>
          <w:sz w:val="24"/>
          <w:szCs w:val="24"/>
        </w:rPr>
      </w:pPr>
      <w:r>
        <w:rPr>
          <w:rFonts w:ascii="Arial" w:hAnsi="Arial" w:cs="Arial"/>
          <w:sz w:val="24"/>
          <w:szCs w:val="24"/>
        </w:rPr>
        <w:t>En un primer momento, la reglamentación fue dispersada a través de acuerdos del Consejo General y Lineamientos, lo que terminó siendo muy difícil de seguir. Por ello fue acertada la decisión del propio INE para derogar esos acuerdos y proponer un cuerpo único que precisara las normas reglamentarias aplicables a cada tema.</w:t>
      </w:r>
    </w:p>
    <w:p w14:paraId="1D11586C" w14:textId="77777777" w:rsidR="00171111" w:rsidRDefault="00171111" w:rsidP="00C24517">
      <w:pPr>
        <w:spacing w:after="0" w:line="360" w:lineRule="auto"/>
        <w:jc w:val="both"/>
        <w:rPr>
          <w:rFonts w:ascii="Arial" w:hAnsi="Arial" w:cs="Arial"/>
          <w:sz w:val="24"/>
          <w:szCs w:val="24"/>
        </w:rPr>
      </w:pPr>
      <w:r>
        <w:rPr>
          <w:rFonts w:ascii="Arial" w:hAnsi="Arial" w:cs="Arial"/>
          <w:sz w:val="24"/>
          <w:szCs w:val="24"/>
        </w:rPr>
        <w:t xml:space="preserve">El resultado fue un cuerpo único que es mucho más fácil seguir. </w:t>
      </w:r>
      <w:r w:rsidR="00441CA4">
        <w:rPr>
          <w:rFonts w:ascii="Arial" w:hAnsi="Arial" w:cs="Arial"/>
          <w:sz w:val="24"/>
          <w:szCs w:val="24"/>
        </w:rPr>
        <w:t xml:space="preserve">Sin embargo, este instrumento </w:t>
      </w:r>
      <w:proofErr w:type="spellStart"/>
      <w:r w:rsidR="00441CA4">
        <w:rPr>
          <w:rFonts w:ascii="Arial" w:hAnsi="Arial" w:cs="Arial"/>
          <w:sz w:val="24"/>
          <w:szCs w:val="24"/>
        </w:rPr>
        <w:t>sobreregula</w:t>
      </w:r>
      <w:proofErr w:type="spellEnd"/>
      <w:r w:rsidR="00441CA4">
        <w:rPr>
          <w:rFonts w:ascii="Arial" w:hAnsi="Arial" w:cs="Arial"/>
          <w:sz w:val="24"/>
          <w:szCs w:val="24"/>
        </w:rPr>
        <w:t xml:space="preserve"> algunas materias, lo que elimina espacios de creatividad en instituciones locales, al tiempo que impide aprovechar las diferencias contextuales entre una entidad y otra.</w:t>
      </w:r>
    </w:p>
    <w:p w14:paraId="3D79E07B" w14:textId="77777777" w:rsidR="00171111" w:rsidRPr="00171111" w:rsidRDefault="00171111" w:rsidP="00C24517">
      <w:pPr>
        <w:pStyle w:val="Prrafodelista"/>
        <w:spacing w:after="0" w:line="360" w:lineRule="auto"/>
        <w:contextualSpacing w:val="0"/>
        <w:jc w:val="both"/>
        <w:rPr>
          <w:rFonts w:ascii="Arial" w:hAnsi="Arial" w:cs="Arial"/>
          <w:sz w:val="24"/>
          <w:szCs w:val="24"/>
        </w:rPr>
      </w:pPr>
    </w:p>
    <w:p w14:paraId="07A59FD6" w14:textId="77777777" w:rsidR="00E51195" w:rsidRPr="00BB6A02" w:rsidRDefault="00BB6A02" w:rsidP="00C24517">
      <w:pPr>
        <w:pStyle w:val="Prrafodelista"/>
        <w:numPr>
          <w:ilvl w:val="0"/>
          <w:numId w:val="2"/>
        </w:numPr>
        <w:spacing w:after="0" w:line="360" w:lineRule="auto"/>
        <w:contextualSpacing w:val="0"/>
        <w:jc w:val="both"/>
        <w:rPr>
          <w:rFonts w:ascii="Arial" w:hAnsi="Arial" w:cs="Arial"/>
          <w:b/>
          <w:bCs/>
          <w:sz w:val="24"/>
          <w:szCs w:val="24"/>
        </w:rPr>
      </w:pPr>
      <w:r w:rsidRPr="00BB6A02">
        <w:rPr>
          <w:rFonts w:ascii="Arial" w:hAnsi="Arial" w:cs="Arial"/>
          <w:b/>
          <w:bCs/>
          <w:sz w:val="24"/>
          <w:szCs w:val="24"/>
        </w:rPr>
        <w:t>EL PROBLEMA DE LA EFICIENCIA</w:t>
      </w:r>
    </w:p>
    <w:p w14:paraId="77F17D5A" w14:textId="77777777" w:rsidR="008B644C" w:rsidRDefault="00991436" w:rsidP="00C24517">
      <w:pPr>
        <w:spacing w:after="0" w:line="360" w:lineRule="auto"/>
        <w:jc w:val="both"/>
        <w:rPr>
          <w:rFonts w:ascii="Arial" w:hAnsi="Arial" w:cs="Arial"/>
          <w:sz w:val="24"/>
          <w:szCs w:val="24"/>
        </w:rPr>
      </w:pPr>
      <w:r>
        <w:rPr>
          <w:rFonts w:ascii="Arial" w:hAnsi="Arial" w:cs="Arial"/>
          <w:sz w:val="24"/>
          <w:szCs w:val="24"/>
        </w:rPr>
        <w:t>En las páginas anteriores se ha visto ya que</w:t>
      </w:r>
      <w:r w:rsidR="008B644C">
        <w:rPr>
          <w:rFonts w:ascii="Arial" w:hAnsi="Arial" w:cs="Arial"/>
          <w:sz w:val="24"/>
          <w:szCs w:val="24"/>
        </w:rPr>
        <w:t>,</w:t>
      </w:r>
      <w:r>
        <w:rPr>
          <w:rFonts w:ascii="Arial" w:hAnsi="Arial" w:cs="Arial"/>
          <w:sz w:val="24"/>
          <w:szCs w:val="24"/>
        </w:rPr>
        <w:t xml:space="preserve"> en materia de integridad electoral es tan importante lo que las instituciones hacen como lo que el electorado percibe.</w:t>
      </w:r>
    </w:p>
    <w:p w14:paraId="0662D0C6" w14:textId="77777777" w:rsidR="008B644C" w:rsidRDefault="008B644C" w:rsidP="00C24517">
      <w:pPr>
        <w:spacing w:after="0" w:line="360" w:lineRule="auto"/>
        <w:jc w:val="both"/>
        <w:rPr>
          <w:rFonts w:ascii="Arial" w:hAnsi="Arial" w:cs="Arial"/>
          <w:sz w:val="24"/>
          <w:szCs w:val="24"/>
        </w:rPr>
      </w:pPr>
      <w:r>
        <w:rPr>
          <w:rFonts w:ascii="Arial" w:hAnsi="Arial" w:cs="Arial"/>
          <w:sz w:val="24"/>
          <w:szCs w:val="24"/>
        </w:rPr>
        <w:t>Por eso es peligroso que la ciudadanía perciba a un Instituto derrochador</w:t>
      </w:r>
      <w:r w:rsidR="00C8032C">
        <w:rPr>
          <w:rFonts w:ascii="Arial" w:hAnsi="Arial" w:cs="Arial"/>
          <w:sz w:val="24"/>
          <w:szCs w:val="24"/>
        </w:rPr>
        <w:t xml:space="preserve"> de recursos públicos. No lo es, pero hay espacio para esquemas de racionalidad más profundos.</w:t>
      </w:r>
    </w:p>
    <w:p w14:paraId="17EFDEC6" w14:textId="77777777" w:rsidR="009155EC" w:rsidRDefault="009155EC" w:rsidP="00C24517">
      <w:pPr>
        <w:spacing w:after="0" w:line="360" w:lineRule="auto"/>
        <w:jc w:val="both"/>
        <w:rPr>
          <w:rFonts w:ascii="Arial" w:hAnsi="Arial" w:cs="Arial"/>
          <w:sz w:val="24"/>
          <w:szCs w:val="24"/>
        </w:rPr>
      </w:pPr>
    </w:p>
    <w:p w14:paraId="68421729" w14:textId="77777777" w:rsidR="00763FD7" w:rsidRPr="00763FD7" w:rsidRDefault="00763FD7" w:rsidP="00C24517">
      <w:pPr>
        <w:pStyle w:val="Prrafodelista"/>
        <w:numPr>
          <w:ilvl w:val="0"/>
          <w:numId w:val="14"/>
        </w:numPr>
        <w:spacing w:after="0" w:line="360" w:lineRule="auto"/>
        <w:contextualSpacing w:val="0"/>
        <w:jc w:val="both"/>
        <w:rPr>
          <w:rFonts w:ascii="Arial" w:hAnsi="Arial" w:cs="Arial"/>
          <w:b/>
          <w:bCs/>
          <w:sz w:val="24"/>
          <w:szCs w:val="24"/>
        </w:rPr>
      </w:pPr>
      <w:r w:rsidRPr="00763FD7">
        <w:rPr>
          <w:rFonts w:ascii="Arial" w:hAnsi="Arial" w:cs="Arial"/>
          <w:b/>
          <w:bCs/>
          <w:sz w:val="24"/>
          <w:szCs w:val="24"/>
        </w:rPr>
        <w:t>Crecimiento en el tiempo</w:t>
      </w:r>
    </w:p>
    <w:p w14:paraId="4A7F79CD" w14:textId="77777777" w:rsidR="00763FD7" w:rsidRDefault="00763FD7" w:rsidP="00C24517">
      <w:pPr>
        <w:spacing w:after="0" w:line="360" w:lineRule="auto"/>
        <w:jc w:val="both"/>
        <w:rPr>
          <w:rFonts w:ascii="Arial" w:hAnsi="Arial" w:cs="Arial"/>
          <w:sz w:val="24"/>
          <w:szCs w:val="24"/>
        </w:rPr>
      </w:pPr>
      <w:r>
        <w:rPr>
          <w:rFonts w:ascii="Arial" w:hAnsi="Arial" w:cs="Arial"/>
          <w:sz w:val="24"/>
          <w:szCs w:val="24"/>
        </w:rPr>
        <w:t>Se dice que cada año se requieren más recursos que en el periodo anterior.</w:t>
      </w:r>
      <w:r w:rsidR="00C8032C">
        <w:rPr>
          <w:rFonts w:ascii="Arial" w:hAnsi="Arial" w:cs="Arial"/>
          <w:sz w:val="24"/>
          <w:szCs w:val="24"/>
        </w:rPr>
        <w:t xml:space="preserve"> </w:t>
      </w:r>
      <w:r>
        <w:rPr>
          <w:rFonts w:ascii="Arial" w:hAnsi="Arial" w:cs="Arial"/>
          <w:sz w:val="24"/>
          <w:szCs w:val="24"/>
        </w:rPr>
        <w:t>Dos factores matizan esa observación.</w:t>
      </w:r>
    </w:p>
    <w:p w14:paraId="17709B9F" w14:textId="77777777" w:rsidR="00763FD7" w:rsidRPr="00C8032C" w:rsidRDefault="00C8032C" w:rsidP="00C24517">
      <w:pPr>
        <w:pStyle w:val="Prrafodelista"/>
        <w:numPr>
          <w:ilvl w:val="0"/>
          <w:numId w:val="22"/>
        </w:numPr>
        <w:spacing w:after="0" w:line="360" w:lineRule="auto"/>
        <w:contextualSpacing w:val="0"/>
        <w:jc w:val="both"/>
        <w:rPr>
          <w:rFonts w:ascii="Arial" w:hAnsi="Arial" w:cs="Arial"/>
          <w:sz w:val="24"/>
          <w:szCs w:val="24"/>
        </w:rPr>
      </w:pPr>
      <w:r w:rsidRPr="00C8032C">
        <w:rPr>
          <w:rFonts w:ascii="Arial" w:hAnsi="Arial" w:cs="Arial"/>
          <w:sz w:val="24"/>
          <w:szCs w:val="24"/>
        </w:rPr>
        <w:t>E</w:t>
      </w:r>
      <w:r w:rsidR="00763FD7" w:rsidRPr="00C8032C">
        <w:rPr>
          <w:rFonts w:ascii="Arial" w:hAnsi="Arial" w:cs="Arial"/>
          <w:sz w:val="24"/>
          <w:szCs w:val="24"/>
        </w:rPr>
        <w:t>l ciclo electoral mexicano hace que haya mayores necesidades de recursos en los años de elecciones presidenciales o intermedias. Además, a partir de las reformas 2007 y 2014 la autoridad nacional adquirió mayores responsabilidades</w:t>
      </w:r>
      <w:r>
        <w:rPr>
          <w:rFonts w:ascii="Arial" w:hAnsi="Arial" w:cs="Arial"/>
          <w:sz w:val="24"/>
          <w:szCs w:val="24"/>
        </w:rPr>
        <w:t xml:space="preserve">, </w:t>
      </w:r>
      <w:r w:rsidR="00763FD7" w:rsidRPr="00C8032C">
        <w:rPr>
          <w:rFonts w:ascii="Arial" w:hAnsi="Arial" w:cs="Arial"/>
          <w:sz w:val="24"/>
          <w:szCs w:val="24"/>
        </w:rPr>
        <w:t>lo que encarece su actuación.</w:t>
      </w:r>
    </w:p>
    <w:p w14:paraId="560ED6B0" w14:textId="77777777" w:rsidR="00763FD7" w:rsidRPr="00C8032C" w:rsidRDefault="00C8032C" w:rsidP="00C24517">
      <w:pPr>
        <w:pStyle w:val="Prrafodelista"/>
        <w:numPr>
          <w:ilvl w:val="0"/>
          <w:numId w:val="22"/>
        </w:numPr>
        <w:spacing w:after="0" w:line="360" w:lineRule="auto"/>
        <w:contextualSpacing w:val="0"/>
        <w:jc w:val="both"/>
        <w:rPr>
          <w:rFonts w:ascii="Arial" w:hAnsi="Arial" w:cs="Arial"/>
          <w:sz w:val="24"/>
          <w:szCs w:val="24"/>
        </w:rPr>
      </w:pPr>
      <w:r w:rsidRPr="00C8032C">
        <w:rPr>
          <w:rFonts w:ascii="Arial" w:hAnsi="Arial" w:cs="Arial"/>
          <w:sz w:val="24"/>
          <w:szCs w:val="24"/>
        </w:rPr>
        <w:t>E</w:t>
      </w:r>
      <w:r w:rsidR="00763FD7" w:rsidRPr="00C8032C">
        <w:rPr>
          <w:rFonts w:ascii="Arial" w:hAnsi="Arial" w:cs="Arial"/>
          <w:sz w:val="24"/>
          <w:szCs w:val="24"/>
        </w:rPr>
        <w:t>l efecto del incremento de precios. De ahí que sea necesario deflactar los presupuestos asignados al Instituto Federal / Nacional Electoral a lo largo del tiempo.</w:t>
      </w:r>
    </w:p>
    <w:p w14:paraId="124EF30F" w14:textId="77777777" w:rsidR="00763FD7" w:rsidRDefault="00763FD7" w:rsidP="00C24517">
      <w:pPr>
        <w:spacing w:after="0" w:line="360" w:lineRule="auto"/>
        <w:jc w:val="both"/>
        <w:rPr>
          <w:rFonts w:ascii="Arial" w:hAnsi="Arial" w:cs="Arial"/>
          <w:sz w:val="24"/>
          <w:szCs w:val="24"/>
        </w:rPr>
      </w:pPr>
      <w:r>
        <w:rPr>
          <w:rFonts w:ascii="Arial" w:hAnsi="Arial" w:cs="Arial"/>
          <w:sz w:val="24"/>
          <w:szCs w:val="24"/>
        </w:rPr>
        <w:t>La gráfica siguiente muestra el incremento en el presupuesto, a precios corrientes y reales. Es posible advertir que cada tres años hay picos en la gráfica, como producto de una elección federal.</w:t>
      </w:r>
    </w:p>
    <w:p w14:paraId="79CF471C" w14:textId="77777777" w:rsidR="00763FD7" w:rsidRDefault="00763FD7" w:rsidP="00C24517">
      <w:pPr>
        <w:spacing w:after="0" w:line="360" w:lineRule="auto"/>
        <w:jc w:val="both"/>
        <w:rPr>
          <w:rFonts w:ascii="Arial" w:hAnsi="Arial" w:cs="Arial"/>
          <w:sz w:val="24"/>
          <w:szCs w:val="24"/>
        </w:rPr>
      </w:pPr>
      <w:r>
        <w:rPr>
          <w:rFonts w:ascii="Arial" w:hAnsi="Arial" w:cs="Arial"/>
          <w:sz w:val="24"/>
          <w:szCs w:val="24"/>
        </w:rPr>
        <w:lastRenderedPageBreak/>
        <w:t>Las líneas punteadas presentan la tendencia de crecimiento. Mientras mayor sea la pendiente de la línea punteada rosada, mayor será el incremento</w:t>
      </w:r>
      <w:r w:rsidR="00FF2683">
        <w:rPr>
          <w:rFonts w:ascii="Arial" w:hAnsi="Arial" w:cs="Arial"/>
          <w:sz w:val="24"/>
          <w:szCs w:val="24"/>
        </w:rPr>
        <w:t xml:space="preserve"> más allá de la inflación. En el caso, puede advertirse que la línea ha tenido una trayectoria positiva (se demandan más recursos cada año), pero su pendiente ha ido a la baja (no todo el incremento anual se destina a la operación, parte se destina a absorber el efecto inflacionario).</w:t>
      </w:r>
    </w:p>
    <w:p w14:paraId="1FE7F403" w14:textId="77777777" w:rsidR="00763FD7" w:rsidRPr="00763FD7" w:rsidRDefault="003E7861" w:rsidP="00C37AB0">
      <w:pPr>
        <w:spacing w:after="0" w:line="240" w:lineRule="auto"/>
        <w:jc w:val="center"/>
        <w:rPr>
          <w:rFonts w:ascii="Arial" w:hAnsi="Arial" w:cs="Arial"/>
          <w:sz w:val="24"/>
          <w:szCs w:val="24"/>
        </w:rPr>
      </w:pPr>
      <w:r>
        <w:rPr>
          <w:rFonts w:ascii="Arial" w:hAnsi="Arial" w:cs="Arial"/>
          <w:noProof/>
          <w:sz w:val="24"/>
          <w:szCs w:val="24"/>
          <w:lang w:eastAsia="es-MX"/>
        </w:rPr>
        <w:drawing>
          <wp:inline distT="0" distB="0" distL="0" distR="0" wp14:anchorId="001974C5" wp14:editId="6BA161C3">
            <wp:extent cx="3867125" cy="2016000"/>
            <wp:effectExtent l="0" t="0" r="63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25" cy="2016000"/>
                    </a:xfrm>
                    <a:prstGeom prst="rect">
                      <a:avLst/>
                    </a:prstGeom>
                    <a:noFill/>
                  </pic:spPr>
                </pic:pic>
              </a:graphicData>
            </a:graphic>
          </wp:inline>
        </w:drawing>
      </w:r>
    </w:p>
    <w:p w14:paraId="2088CDDD" w14:textId="77777777" w:rsidR="00C07CCF" w:rsidRDefault="00483B67" w:rsidP="00C37AB0">
      <w:pPr>
        <w:spacing w:after="0" w:line="240" w:lineRule="auto"/>
        <w:ind w:left="1418" w:right="1183"/>
        <w:jc w:val="both"/>
        <w:rPr>
          <w:rFonts w:ascii="Arial" w:hAnsi="Arial" w:cs="Arial"/>
          <w:sz w:val="16"/>
          <w:szCs w:val="16"/>
        </w:rPr>
      </w:pPr>
      <w:r w:rsidRPr="000B2CCA">
        <w:rPr>
          <w:rFonts w:ascii="Arial" w:hAnsi="Arial" w:cs="Arial"/>
          <w:b/>
          <w:bCs/>
          <w:sz w:val="16"/>
          <w:szCs w:val="16"/>
        </w:rPr>
        <w:t>Fuente</w:t>
      </w:r>
      <w:r w:rsidRPr="00C37AB0">
        <w:rPr>
          <w:rFonts w:ascii="Arial" w:hAnsi="Arial" w:cs="Arial"/>
          <w:sz w:val="16"/>
          <w:szCs w:val="16"/>
        </w:rPr>
        <w:t>: Elaboración propia con datos del Instituto Nacional Electoral.</w:t>
      </w:r>
    </w:p>
    <w:p w14:paraId="3B4E68A8" w14:textId="77777777" w:rsidR="009F6497" w:rsidRPr="00C37AB0" w:rsidRDefault="009F6497" w:rsidP="00C37AB0">
      <w:pPr>
        <w:spacing w:after="0" w:line="240" w:lineRule="auto"/>
        <w:ind w:left="1418" w:right="1183"/>
        <w:jc w:val="both"/>
        <w:rPr>
          <w:rFonts w:ascii="Arial" w:hAnsi="Arial" w:cs="Arial"/>
          <w:sz w:val="16"/>
          <w:szCs w:val="16"/>
        </w:rPr>
      </w:pPr>
    </w:p>
    <w:p w14:paraId="4A11D8E9" w14:textId="77777777" w:rsidR="00C37AB0" w:rsidRDefault="00C37AB0" w:rsidP="00C37AB0">
      <w:pPr>
        <w:spacing w:after="0" w:line="240" w:lineRule="auto"/>
        <w:ind w:left="1276" w:right="1183"/>
        <w:jc w:val="both"/>
        <w:rPr>
          <w:rFonts w:ascii="Arial" w:hAnsi="Arial" w:cs="Arial"/>
          <w:sz w:val="20"/>
          <w:szCs w:val="20"/>
        </w:rPr>
      </w:pPr>
    </w:p>
    <w:p w14:paraId="29BB415B" w14:textId="77777777" w:rsidR="009F6497" w:rsidRPr="00483B67" w:rsidRDefault="009F6497" w:rsidP="00C37AB0">
      <w:pPr>
        <w:spacing w:after="0" w:line="240" w:lineRule="auto"/>
        <w:ind w:left="1276" w:right="1183"/>
        <w:jc w:val="both"/>
        <w:rPr>
          <w:rFonts w:ascii="Arial" w:hAnsi="Arial" w:cs="Arial"/>
          <w:sz w:val="20"/>
          <w:szCs w:val="20"/>
        </w:rPr>
      </w:pPr>
    </w:p>
    <w:p w14:paraId="0FC70A51" w14:textId="77777777" w:rsidR="00720E42" w:rsidRPr="00FF2683" w:rsidRDefault="00FF2683" w:rsidP="00C24517">
      <w:pPr>
        <w:pStyle w:val="Prrafodelista"/>
        <w:numPr>
          <w:ilvl w:val="0"/>
          <w:numId w:val="14"/>
        </w:numPr>
        <w:spacing w:after="0" w:line="360" w:lineRule="auto"/>
        <w:contextualSpacing w:val="0"/>
        <w:jc w:val="both"/>
        <w:rPr>
          <w:rFonts w:ascii="Arial" w:hAnsi="Arial" w:cs="Arial"/>
          <w:b/>
          <w:bCs/>
          <w:sz w:val="24"/>
          <w:szCs w:val="24"/>
        </w:rPr>
      </w:pPr>
      <w:r w:rsidRPr="00FF2683">
        <w:rPr>
          <w:rFonts w:ascii="Arial" w:hAnsi="Arial" w:cs="Arial"/>
          <w:b/>
          <w:bCs/>
          <w:sz w:val="24"/>
          <w:szCs w:val="24"/>
        </w:rPr>
        <w:t>Composición interna</w:t>
      </w:r>
    </w:p>
    <w:p w14:paraId="61E37920" w14:textId="77777777" w:rsidR="00FF2683" w:rsidRDefault="00CD112D" w:rsidP="00C24517">
      <w:pPr>
        <w:spacing w:after="0" w:line="360" w:lineRule="auto"/>
        <w:jc w:val="both"/>
        <w:rPr>
          <w:rFonts w:ascii="Arial" w:hAnsi="Arial" w:cs="Arial"/>
          <w:sz w:val="24"/>
          <w:szCs w:val="24"/>
        </w:rPr>
      </w:pPr>
      <w:r>
        <w:rPr>
          <w:rFonts w:ascii="Arial" w:hAnsi="Arial" w:cs="Arial"/>
          <w:sz w:val="24"/>
          <w:szCs w:val="24"/>
        </w:rPr>
        <w:t>¿Es posible disminuir significativamente el requerimiento presupuestal de un año a otro? Hay factores que tienen un mayor grado de elasticidad que otros.</w:t>
      </w:r>
    </w:p>
    <w:p w14:paraId="6EAAA733" w14:textId="77777777" w:rsidR="00CD112D" w:rsidRDefault="00C8032C" w:rsidP="00C24517">
      <w:pPr>
        <w:spacing w:after="0" w:line="360" w:lineRule="auto"/>
        <w:jc w:val="both"/>
        <w:rPr>
          <w:rFonts w:ascii="Arial" w:hAnsi="Arial" w:cs="Arial"/>
          <w:sz w:val="24"/>
          <w:szCs w:val="24"/>
        </w:rPr>
      </w:pPr>
      <w:r>
        <w:rPr>
          <w:rFonts w:ascii="Arial" w:hAnsi="Arial" w:cs="Arial"/>
          <w:sz w:val="24"/>
          <w:szCs w:val="24"/>
        </w:rPr>
        <w:t>D</w:t>
      </w:r>
      <w:r w:rsidR="00CD112D">
        <w:rPr>
          <w:rFonts w:ascii="Arial" w:hAnsi="Arial" w:cs="Arial"/>
          <w:sz w:val="24"/>
          <w:szCs w:val="24"/>
        </w:rPr>
        <w:t>e los 16,160 millones de Pesos que el INE aprobó este año después del ajuste, se tiene que:</w:t>
      </w:r>
    </w:p>
    <w:p w14:paraId="23DD42EB" w14:textId="77777777" w:rsidR="00CD112D" w:rsidRPr="00AC3624" w:rsidRDefault="00CD112D" w:rsidP="00C24517">
      <w:pPr>
        <w:pStyle w:val="Prrafodelista"/>
        <w:numPr>
          <w:ilvl w:val="0"/>
          <w:numId w:val="15"/>
        </w:numPr>
        <w:spacing w:after="0" w:line="360" w:lineRule="auto"/>
        <w:contextualSpacing w:val="0"/>
        <w:jc w:val="both"/>
        <w:rPr>
          <w:rFonts w:ascii="Arial" w:hAnsi="Arial" w:cs="Arial"/>
          <w:sz w:val="24"/>
          <w:szCs w:val="24"/>
        </w:rPr>
      </w:pPr>
      <w:r w:rsidRPr="00AC3624">
        <w:rPr>
          <w:rFonts w:ascii="Arial" w:hAnsi="Arial" w:cs="Arial"/>
          <w:sz w:val="24"/>
          <w:szCs w:val="24"/>
        </w:rPr>
        <w:t xml:space="preserve">31.5% corresponden a las prerrogativas de los partidos políticos. </w:t>
      </w:r>
      <w:r w:rsidR="00C8032C">
        <w:rPr>
          <w:rFonts w:ascii="Arial" w:hAnsi="Arial" w:cs="Arial"/>
          <w:sz w:val="24"/>
          <w:szCs w:val="24"/>
        </w:rPr>
        <w:t xml:space="preserve">Imposible lograr </w:t>
      </w:r>
      <w:r w:rsidRPr="00AC3624">
        <w:rPr>
          <w:rFonts w:ascii="Arial" w:hAnsi="Arial" w:cs="Arial"/>
          <w:sz w:val="24"/>
          <w:szCs w:val="24"/>
        </w:rPr>
        <w:t>una reducción en ese rubro, toda vez que la bolsa está fijada constitucional y legalmente.</w:t>
      </w:r>
    </w:p>
    <w:p w14:paraId="7A5D00B8" w14:textId="77777777" w:rsidR="00CD112D" w:rsidRPr="00AC3624" w:rsidRDefault="00CD112D" w:rsidP="00C24517">
      <w:pPr>
        <w:pStyle w:val="Prrafodelista"/>
        <w:numPr>
          <w:ilvl w:val="0"/>
          <w:numId w:val="15"/>
        </w:numPr>
        <w:spacing w:after="0" w:line="360" w:lineRule="auto"/>
        <w:contextualSpacing w:val="0"/>
        <w:jc w:val="both"/>
        <w:rPr>
          <w:rFonts w:ascii="Arial" w:hAnsi="Arial" w:cs="Arial"/>
          <w:sz w:val="24"/>
          <w:szCs w:val="24"/>
        </w:rPr>
      </w:pPr>
      <w:r w:rsidRPr="00AC3624">
        <w:rPr>
          <w:rFonts w:ascii="Arial" w:hAnsi="Arial" w:cs="Arial"/>
          <w:sz w:val="24"/>
          <w:szCs w:val="24"/>
        </w:rPr>
        <w:t xml:space="preserve">60% corresponden a gastos operativos. Aquí es posible alcanzar algunas reducciones, pero difícilmente se pueden lograr en el corto plazo. La mayor parte de </w:t>
      </w:r>
      <w:r w:rsidR="00AC3624" w:rsidRPr="00AC3624">
        <w:rPr>
          <w:rFonts w:ascii="Arial" w:hAnsi="Arial" w:cs="Arial"/>
          <w:sz w:val="24"/>
          <w:szCs w:val="24"/>
        </w:rPr>
        <w:t>las erogaciones en este rubro se van en nóminas, rentas y materiales. Los servicios personales sólo se pueden recortar en la medida en que la institución se vuelva más eficiente; las rentas disminuirán en tanto se invierte más en la adquisición de inmuebles que reduzcan la carga.</w:t>
      </w:r>
    </w:p>
    <w:p w14:paraId="5CF17A65" w14:textId="77777777" w:rsidR="00AC3624" w:rsidRPr="00AC3624" w:rsidRDefault="00AC3624" w:rsidP="00C24517">
      <w:pPr>
        <w:pStyle w:val="Prrafodelista"/>
        <w:numPr>
          <w:ilvl w:val="0"/>
          <w:numId w:val="15"/>
        </w:numPr>
        <w:spacing w:after="0" w:line="360" w:lineRule="auto"/>
        <w:contextualSpacing w:val="0"/>
        <w:jc w:val="both"/>
        <w:rPr>
          <w:rFonts w:ascii="Arial" w:hAnsi="Arial" w:cs="Arial"/>
          <w:sz w:val="24"/>
          <w:szCs w:val="24"/>
        </w:rPr>
      </w:pPr>
      <w:r w:rsidRPr="00AC3624">
        <w:rPr>
          <w:rFonts w:ascii="Arial" w:hAnsi="Arial" w:cs="Arial"/>
          <w:sz w:val="24"/>
          <w:szCs w:val="24"/>
        </w:rPr>
        <w:t xml:space="preserve">28.5% corresponde a proyectos estratégicos. Tal y como ocurrió en el caso 2020, aquí hay mayores posibilidades de reducción en el corto plazo. No obstante, dejar sin </w:t>
      </w:r>
      <w:r w:rsidRPr="00AC3624">
        <w:rPr>
          <w:rFonts w:ascii="Arial" w:hAnsi="Arial" w:cs="Arial"/>
          <w:sz w:val="24"/>
          <w:szCs w:val="24"/>
        </w:rPr>
        <w:lastRenderedPageBreak/>
        <w:t>recursos suficientes proyectos tales como la actualización registral o la del servicio profesional puede comprometer la viabilidad del Instituto en el mediano y largo plazo.</w:t>
      </w:r>
    </w:p>
    <w:p w14:paraId="36F14FBB" w14:textId="77777777" w:rsidR="00AC3624" w:rsidRDefault="00AC3624" w:rsidP="00C24517">
      <w:pPr>
        <w:spacing w:after="0" w:line="360" w:lineRule="auto"/>
        <w:jc w:val="both"/>
        <w:rPr>
          <w:rFonts w:ascii="Arial" w:hAnsi="Arial" w:cs="Arial"/>
          <w:sz w:val="24"/>
          <w:szCs w:val="24"/>
        </w:rPr>
      </w:pPr>
    </w:p>
    <w:p w14:paraId="628C8702" w14:textId="77777777" w:rsidR="00AC3624" w:rsidRPr="00AC3624" w:rsidRDefault="00AC3624" w:rsidP="00C24517">
      <w:pPr>
        <w:pStyle w:val="Prrafodelista"/>
        <w:numPr>
          <w:ilvl w:val="0"/>
          <w:numId w:val="14"/>
        </w:numPr>
        <w:spacing w:after="0" w:line="360" w:lineRule="auto"/>
        <w:contextualSpacing w:val="0"/>
        <w:jc w:val="both"/>
        <w:rPr>
          <w:rFonts w:ascii="Arial" w:hAnsi="Arial" w:cs="Arial"/>
          <w:b/>
          <w:bCs/>
          <w:sz w:val="24"/>
          <w:szCs w:val="24"/>
        </w:rPr>
      </w:pPr>
      <w:r w:rsidRPr="00AC3624">
        <w:rPr>
          <w:rFonts w:ascii="Arial" w:hAnsi="Arial" w:cs="Arial"/>
          <w:b/>
          <w:bCs/>
          <w:sz w:val="24"/>
          <w:szCs w:val="24"/>
        </w:rPr>
        <w:t>Normas de calidad para mejorar la eficiencia</w:t>
      </w:r>
    </w:p>
    <w:p w14:paraId="44243BE8" w14:textId="77777777" w:rsidR="00395147" w:rsidRDefault="00AC3624" w:rsidP="00C24517">
      <w:pPr>
        <w:spacing w:after="0" w:line="360" w:lineRule="auto"/>
        <w:jc w:val="both"/>
        <w:rPr>
          <w:rFonts w:ascii="Arial" w:hAnsi="Arial" w:cs="Arial"/>
          <w:sz w:val="24"/>
          <w:szCs w:val="24"/>
        </w:rPr>
      </w:pPr>
      <w:r>
        <w:rPr>
          <w:rFonts w:ascii="Arial" w:hAnsi="Arial" w:cs="Arial"/>
          <w:sz w:val="24"/>
          <w:szCs w:val="24"/>
        </w:rPr>
        <w:t xml:space="preserve">Una posibilidad para incrementar la eficiencia del INE sería comprometerse con normas de gestión de calidad probadas en el mundo. </w:t>
      </w:r>
      <w:r w:rsidR="00395147">
        <w:rPr>
          <w:rFonts w:ascii="Arial" w:hAnsi="Arial" w:cs="Arial"/>
          <w:sz w:val="24"/>
          <w:szCs w:val="24"/>
        </w:rPr>
        <w:t xml:space="preserve">La adopción de estos sistemas ha provocado en grandes corporaciones internacionales una mayor motivación por parte de las y los empleados; una reducción en los niveles de producción defectuosos y, por ende menor necesidad de re-trabajos para corregir, y mayores capacidades organizacionales para satisfacer las expectativas de sus clientes </w:t>
      </w:r>
    </w:p>
    <w:p w14:paraId="3D1B0780" w14:textId="77777777" w:rsidR="00395147" w:rsidRDefault="00DA6C64" w:rsidP="00C24517">
      <w:pPr>
        <w:spacing w:after="0" w:line="360" w:lineRule="auto"/>
        <w:jc w:val="both"/>
        <w:rPr>
          <w:rFonts w:ascii="Arial" w:hAnsi="Arial" w:cs="Arial"/>
          <w:sz w:val="24"/>
          <w:szCs w:val="24"/>
        </w:rPr>
      </w:pPr>
      <w:r>
        <w:rPr>
          <w:rFonts w:ascii="Arial" w:hAnsi="Arial" w:cs="Arial"/>
          <w:sz w:val="24"/>
          <w:szCs w:val="24"/>
        </w:rPr>
        <w:t>No sólo las organizaciones privadas pueden beneficiarse de orientar su quehacer a la satisfacción de sus usuarios/as. También lo pueden hacer las instituciones electorales que requieran demostrar su</w:t>
      </w:r>
      <w:r w:rsidR="00755AFA">
        <w:rPr>
          <w:rFonts w:ascii="Arial" w:hAnsi="Arial" w:cs="Arial"/>
          <w:sz w:val="24"/>
          <w:szCs w:val="24"/>
        </w:rPr>
        <w:t xml:space="preserve"> capacidad de desplegar procesos a la altura de estándares internacionales y mejorar la percepción de partidos, candidatas/os y ciudadanía. </w:t>
      </w:r>
    </w:p>
    <w:p w14:paraId="50FB99A2" w14:textId="77777777" w:rsidR="00755AFA" w:rsidRDefault="003C6FD0" w:rsidP="00C24517">
      <w:pPr>
        <w:spacing w:after="0" w:line="360" w:lineRule="auto"/>
        <w:jc w:val="both"/>
        <w:rPr>
          <w:rFonts w:ascii="Arial" w:hAnsi="Arial" w:cs="Arial"/>
          <w:sz w:val="24"/>
          <w:szCs w:val="24"/>
        </w:rPr>
      </w:pPr>
      <w:r>
        <w:rPr>
          <w:rFonts w:ascii="Arial" w:hAnsi="Arial" w:cs="Arial"/>
          <w:sz w:val="24"/>
          <w:szCs w:val="24"/>
        </w:rPr>
        <w:t xml:space="preserve">Una manera de hacerlo es a través de </w:t>
      </w:r>
      <w:r w:rsidR="00755AFA">
        <w:rPr>
          <w:rFonts w:ascii="Arial" w:hAnsi="Arial" w:cs="Arial"/>
          <w:sz w:val="24"/>
          <w:szCs w:val="24"/>
        </w:rPr>
        <w:t xml:space="preserve">la </w:t>
      </w:r>
      <w:r w:rsidR="00003BCA" w:rsidRPr="00003BCA">
        <w:rPr>
          <w:rFonts w:ascii="Arial" w:hAnsi="Arial" w:cs="Arial"/>
          <w:sz w:val="24"/>
          <w:szCs w:val="24"/>
        </w:rPr>
        <w:t>ISO/TS 54001:2019</w:t>
      </w:r>
      <w:r>
        <w:rPr>
          <w:rFonts w:ascii="Arial" w:hAnsi="Arial" w:cs="Arial"/>
          <w:sz w:val="24"/>
          <w:szCs w:val="24"/>
        </w:rPr>
        <w:t>. I</w:t>
      </w:r>
      <w:r w:rsidR="00003BCA">
        <w:rPr>
          <w:rFonts w:ascii="Arial" w:hAnsi="Arial" w:cs="Arial"/>
          <w:sz w:val="24"/>
          <w:szCs w:val="24"/>
        </w:rPr>
        <w:t>ncluye reglas específicas para procesos propios de la función electoral, tales como el registro de electores, el de partidos y candidatos, la capacitación a funcionarios de casilla, la educación cívica, la resolución de disputas electorales y la logística electoral, entre otros aspectos.</w:t>
      </w:r>
    </w:p>
    <w:p w14:paraId="5F41B76A" w14:textId="77777777" w:rsidR="008E021E" w:rsidRDefault="00003BCA" w:rsidP="00C24517">
      <w:pPr>
        <w:spacing w:after="0" w:line="360" w:lineRule="auto"/>
        <w:jc w:val="both"/>
        <w:rPr>
          <w:rFonts w:ascii="Arial" w:hAnsi="Arial" w:cs="Arial"/>
          <w:sz w:val="24"/>
          <w:szCs w:val="24"/>
        </w:rPr>
      </w:pPr>
      <w:r>
        <w:rPr>
          <w:rFonts w:ascii="Arial" w:hAnsi="Arial" w:cs="Arial"/>
          <w:sz w:val="24"/>
          <w:szCs w:val="24"/>
        </w:rPr>
        <w:t xml:space="preserve">Quienes se certifican bajo esa norma internacional deben propiciar cambios profundos en su quehacer cotidiano para garantizar que </w:t>
      </w:r>
      <w:r w:rsidR="006C1D72">
        <w:rPr>
          <w:rFonts w:ascii="Arial" w:hAnsi="Arial" w:cs="Arial"/>
          <w:sz w:val="24"/>
          <w:szCs w:val="24"/>
        </w:rPr>
        <w:t xml:space="preserve">en </w:t>
      </w:r>
      <w:r>
        <w:rPr>
          <w:rFonts w:ascii="Arial" w:hAnsi="Arial" w:cs="Arial"/>
          <w:sz w:val="24"/>
          <w:szCs w:val="24"/>
        </w:rPr>
        <w:t xml:space="preserve">sus consejos generales y </w:t>
      </w:r>
      <w:r w:rsidR="006C1D72">
        <w:rPr>
          <w:rFonts w:ascii="Arial" w:hAnsi="Arial" w:cs="Arial"/>
          <w:sz w:val="24"/>
          <w:szCs w:val="24"/>
        </w:rPr>
        <w:t xml:space="preserve">su </w:t>
      </w:r>
      <w:r>
        <w:rPr>
          <w:rFonts w:ascii="Arial" w:hAnsi="Arial" w:cs="Arial"/>
          <w:sz w:val="24"/>
          <w:szCs w:val="24"/>
        </w:rPr>
        <w:t>personal:</w:t>
      </w:r>
      <w:r w:rsidR="008E021E">
        <w:rPr>
          <w:rStyle w:val="Refdenotaalpie"/>
          <w:rFonts w:ascii="Arial" w:hAnsi="Arial" w:cs="Arial"/>
          <w:sz w:val="24"/>
          <w:szCs w:val="24"/>
        </w:rPr>
        <w:footnoteReference w:id="16"/>
      </w:r>
    </w:p>
    <w:p w14:paraId="772635FF" w14:textId="77777777" w:rsidR="00003BCA" w:rsidRPr="00003BCA" w:rsidRDefault="006C1D72" w:rsidP="00C24517">
      <w:pPr>
        <w:pStyle w:val="Prrafodelista"/>
        <w:numPr>
          <w:ilvl w:val="0"/>
          <w:numId w:val="16"/>
        </w:numPr>
        <w:spacing w:after="0" w:line="360" w:lineRule="auto"/>
        <w:contextualSpacing w:val="0"/>
        <w:jc w:val="both"/>
        <w:rPr>
          <w:rFonts w:ascii="Arial" w:hAnsi="Arial" w:cs="Arial"/>
          <w:sz w:val="24"/>
          <w:szCs w:val="24"/>
        </w:rPr>
      </w:pPr>
      <w:r>
        <w:rPr>
          <w:rFonts w:ascii="Arial" w:hAnsi="Arial" w:cs="Arial"/>
          <w:sz w:val="24"/>
          <w:szCs w:val="24"/>
        </w:rPr>
        <w:t>Se piense</w:t>
      </w:r>
      <w:r w:rsidR="00003BCA" w:rsidRPr="00003BCA">
        <w:rPr>
          <w:rFonts w:ascii="Arial" w:hAnsi="Arial" w:cs="Arial"/>
          <w:sz w:val="24"/>
          <w:szCs w:val="24"/>
        </w:rPr>
        <w:t xml:space="preserve"> en términos de procesos que pueden ser diagramados.</w:t>
      </w:r>
    </w:p>
    <w:p w14:paraId="0FF26556" w14:textId="77777777" w:rsidR="003C6FD0" w:rsidRDefault="006C1D72" w:rsidP="00C24517">
      <w:pPr>
        <w:pStyle w:val="Prrafodelista"/>
        <w:numPr>
          <w:ilvl w:val="0"/>
          <w:numId w:val="16"/>
        </w:numPr>
        <w:spacing w:after="0" w:line="360" w:lineRule="auto"/>
        <w:contextualSpacing w:val="0"/>
        <w:jc w:val="both"/>
        <w:rPr>
          <w:rFonts w:ascii="Arial" w:hAnsi="Arial" w:cs="Arial"/>
          <w:sz w:val="24"/>
          <w:szCs w:val="24"/>
        </w:rPr>
      </w:pPr>
      <w:r>
        <w:rPr>
          <w:rFonts w:ascii="Arial" w:hAnsi="Arial" w:cs="Arial"/>
          <w:sz w:val="24"/>
          <w:szCs w:val="24"/>
        </w:rPr>
        <w:t>Se oriente</w:t>
      </w:r>
      <w:r w:rsidR="00003BCA" w:rsidRPr="003C6FD0">
        <w:rPr>
          <w:rFonts w:ascii="Arial" w:hAnsi="Arial" w:cs="Arial"/>
          <w:sz w:val="24"/>
          <w:szCs w:val="24"/>
        </w:rPr>
        <w:t xml:space="preserve"> a la institución hacia la satisfacción de usuarias y usuarios.</w:t>
      </w:r>
    </w:p>
    <w:p w14:paraId="612644B8" w14:textId="77777777" w:rsidR="003C6FD0" w:rsidRDefault="00003BCA" w:rsidP="00C24517">
      <w:pPr>
        <w:pStyle w:val="Prrafodelista"/>
        <w:numPr>
          <w:ilvl w:val="0"/>
          <w:numId w:val="16"/>
        </w:numPr>
        <w:spacing w:after="0" w:line="360" w:lineRule="auto"/>
        <w:contextualSpacing w:val="0"/>
        <w:jc w:val="both"/>
        <w:rPr>
          <w:rFonts w:ascii="Arial" w:hAnsi="Arial" w:cs="Arial"/>
          <w:sz w:val="24"/>
          <w:szCs w:val="24"/>
        </w:rPr>
      </w:pPr>
      <w:r w:rsidRPr="003C6FD0">
        <w:rPr>
          <w:rFonts w:ascii="Arial" w:hAnsi="Arial" w:cs="Arial"/>
          <w:sz w:val="24"/>
          <w:szCs w:val="24"/>
        </w:rPr>
        <w:t>Se comprometan con la mejora continua</w:t>
      </w:r>
      <w:r w:rsidR="003C6FD0">
        <w:rPr>
          <w:rFonts w:ascii="Arial" w:hAnsi="Arial" w:cs="Arial"/>
          <w:sz w:val="24"/>
          <w:szCs w:val="24"/>
        </w:rPr>
        <w:t>.</w:t>
      </w:r>
    </w:p>
    <w:p w14:paraId="142734B1" w14:textId="77777777" w:rsidR="006C1D72" w:rsidRPr="006C1D72" w:rsidRDefault="006C1D72" w:rsidP="006C1D72">
      <w:pPr>
        <w:spacing w:after="0" w:line="360" w:lineRule="auto"/>
        <w:jc w:val="both"/>
        <w:rPr>
          <w:rFonts w:ascii="Arial" w:hAnsi="Arial" w:cs="Arial"/>
          <w:sz w:val="24"/>
          <w:szCs w:val="24"/>
        </w:rPr>
      </w:pPr>
    </w:p>
    <w:p w14:paraId="3F1D28B7" w14:textId="77777777" w:rsidR="00B844CE" w:rsidRDefault="00B844CE" w:rsidP="00C24517">
      <w:pPr>
        <w:pStyle w:val="Prrafodelista"/>
        <w:numPr>
          <w:ilvl w:val="0"/>
          <w:numId w:val="14"/>
        </w:numPr>
        <w:spacing w:after="0" w:line="360" w:lineRule="auto"/>
        <w:contextualSpacing w:val="0"/>
        <w:jc w:val="both"/>
        <w:rPr>
          <w:rFonts w:ascii="Arial" w:hAnsi="Arial" w:cs="Arial"/>
          <w:b/>
          <w:bCs/>
          <w:sz w:val="24"/>
          <w:szCs w:val="24"/>
        </w:rPr>
      </w:pPr>
      <w:r w:rsidRPr="00B844CE">
        <w:rPr>
          <w:rFonts w:ascii="Arial" w:hAnsi="Arial" w:cs="Arial"/>
          <w:b/>
          <w:bCs/>
          <w:sz w:val="24"/>
          <w:szCs w:val="24"/>
        </w:rPr>
        <w:t xml:space="preserve">Reducción en </w:t>
      </w:r>
      <w:r w:rsidR="00BB4645">
        <w:rPr>
          <w:rFonts w:ascii="Arial" w:hAnsi="Arial" w:cs="Arial"/>
          <w:b/>
          <w:bCs/>
          <w:sz w:val="24"/>
          <w:szCs w:val="24"/>
        </w:rPr>
        <w:t>los costos operativos del Instituto</w:t>
      </w:r>
    </w:p>
    <w:p w14:paraId="5CAFDA15" w14:textId="77777777" w:rsidR="001B23C0" w:rsidRDefault="001B23C0" w:rsidP="00C24517">
      <w:pPr>
        <w:spacing w:after="0" w:line="360" w:lineRule="auto"/>
        <w:jc w:val="both"/>
        <w:rPr>
          <w:rFonts w:ascii="Arial" w:hAnsi="Arial" w:cs="Arial"/>
          <w:sz w:val="24"/>
          <w:szCs w:val="24"/>
        </w:rPr>
      </w:pPr>
      <w:r>
        <w:rPr>
          <w:rFonts w:ascii="Arial" w:hAnsi="Arial" w:cs="Arial"/>
          <w:sz w:val="24"/>
          <w:szCs w:val="24"/>
        </w:rPr>
        <w:t>L</w:t>
      </w:r>
      <w:r w:rsidR="00BB4645">
        <w:rPr>
          <w:rFonts w:ascii="Arial" w:hAnsi="Arial" w:cs="Arial"/>
          <w:sz w:val="24"/>
          <w:szCs w:val="24"/>
        </w:rPr>
        <w:t xml:space="preserve">os costos </w:t>
      </w:r>
      <w:r>
        <w:rPr>
          <w:rFonts w:ascii="Arial" w:hAnsi="Arial" w:cs="Arial"/>
          <w:sz w:val="24"/>
          <w:szCs w:val="24"/>
        </w:rPr>
        <w:t xml:space="preserve">en términos de </w:t>
      </w:r>
      <w:r w:rsidR="00BB4645">
        <w:rPr>
          <w:rFonts w:ascii="Arial" w:hAnsi="Arial" w:cs="Arial"/>
          <w:sz w:val="24"/>
          <w:szCs w:val="24"/>
        </w:rPr>
        <w:t xml:space="preserve">servicios personales </w:t>
      </w:r>
      <w:r>
        <w:rPr>
          <w:rFonts w:ascii="Arial" w:hAnsi="Arial" w:cs="Arial"/>
          <w:sz w:val="24"/>
          <w:szCs w:val="24"/>
        </w:rPr>
        <w:t xml:space="preserve">tienen rigideces, en términos de </w:t>
      </w:r>
      <w:r w:rsidR="00BB4645">
        <w:rPr>
          <w:rFonts w:ascii="Arial" w:hAnsi="Arial" w:cs="Arial"/>
          <w:sz w:val="24"/>
          <w:szCs w:val="24"/>
        </w:rPr>
        <w:t>obligaciones contractuales. Quizás es más recomendable absorber pequeños incrementos en la productividad con las plazas existentes</w:t>
      </w:r>
      <w:r>
        <w:rPr>
          <w:rFonts w:ascii="Arial" w:hAnsi="Arial" w:cs="Arial"/>
          <w:sz w:val="24"/>
          <w:szCs w:val="24"/>
        </w:rPr>
        <w:t>.</w:t>
      </w:r>
    </w:p>
    <w:p w14:paraId="614E3D28" w14:textId="77777777" w:rsidR="00BB4645" w:rsidRDefault="00BB4645" w:rsidP="00C24517">
      <w:pPr>
        <w:spacing w:after="0" w:line="360" w:lineRule="auto"/>
        <w:jc w:val="both"/>
        <w:rPr>
          <w:rFonts w:ascii="Arial" w:hAnsi="Arial" w:cs="Arial"/>
          <w:sz w:val="24"/>
          <w:szCs w:val="24"/>
        </w:rPr>
      </w:pPr>
      <w:r>
        <w:rPr>
          <w:rFonts w:ascii="Arial" w:hAnsi="Arial" w:cs="Arial"/>
          <w:sz w:val="24"/>
          <w:szCs w:val="24"/>
        </w:rPr>
        <w:lastRenderedPageBreak/>
        <w:t xml:space="preserve">Independientemente de la decisión que adopte el INE, es conveniente tener en cuenta dos procesos que han </w:t>
      </w:r>
      <w:r w:rsidR="001B23C0">
        <w:rPr>
          <w:rFonts w:ascii="Arial" w:hAnsi="Arial" w:cs="Arial"/>
          <w:sz w:val="24"/>
          <w:szCs w:val="24"/>
        </w:rPr>
        <w:t xml:space="preserve">aumentado </w:t>
      </w:r>
      <w:r>
        <w:rPr>
          <w:rFonts w:ascii="Arial" w:hAnsi="Arial" w:cs="Arial"/>
          <w:sz w:val="24"/>
          <w:szCs w:val="24"/>
        </w:rPr>
        <w:t>el costo de los servicios personales:</w:t>
      </w:r>
    </w:p>
    <w:p w14:paraId="118D0618" w14:textId="77777777" w:rsidR="00CD112D" w:rsidRPr="001B23C0" w:rsidRDefault="001B23C0" w:rsidP="00C24517">
      <w:pPr>
        <w:pStyle w:val="Prrafodelista"/>
        <w:numPr>
          <w:ilvl w:val="0"/>
          <w:numId w:val="23"/>
        </w:numPr>
        <w:spacing w:after="0" w:line="360" w:lineRule="auto"/>
        <w:contextualSpacing w:val="0"/>
        <w:jc w:val="both"/>
        <w:rPr>
          <w:rFonts w:ascii="Arial" w:hAnsi="Arial" w:cs="Arial"/>
          <w:sz w:val="24"/>
          <w:szCs w:val="24"/>
        </w:rPr>
      </w:pPr>
      <w:r w:rsidRPr="001B23C0">
        <w:rPr>
          <w:rFonts w:ascii="Arial" w:hAnsi="Arial" w:cs="Arial"/>
          <w:sz w:val="24"/>
          <w:szCs w:val="24"/>
        </w:rPr>
        <w:t>U</w:t>
      </w:r>
      <w:r w:rsidR="00BB4645" w:rsidRPr="001B23C0">
        <w:rPr>
          <w:rFonts w:ascii="Arial" w:hAnsi="Arial" w:cs="Arial"/>
          <w:sz w:val="24"/>
          <w:szCs w:val="24"/>
        </w:rPr>
        <w:t xml:space="preserve">na brecha salarial muy amplia entre los mandos medios y superiores del INE respecto del personal operativo del Instituto. </w:t>
      </w:r>
    </w:p>
    <w:p w14:paraId="6A2F8309" w14:textId="77777777" w:rsidR="00E80E3E" w:rsidRDefault="001B23C0" w:rsidP="00C24517">
      <w:pPr>
        <w:pStyle w:val="Prrafodelista"/>
        <w:numPr>
          <w:ilvl w:val="0"/>
          <w:numId w:val="23"/>
        </w:numPr>
        <w:spacing w:after="0" w:line="360" w:lineRule="auto"/>
        <w:contextualSpacing w:val="0"/>
        <w:jc w:val="both"/>
        <w:rPr>
          <w:rFonts w:ascii="Arial" w:hAnsi="Arial" w:cs="Arial"/>
          <w:sz w:val="24"/>
          <w:szCs w:val="24"/>
        </w:rPr>
      </w:pPr>
      <w:r w:rsidRPr="001B23C0">
        <w:rPr>
          <w:rFonts w:ascii="Arial" w:hAnsi="Arial" w:cs="Arial"/>
          <w:sz w:val="24"/>
          <w:szCs w:val="24"/>
        </w:rPr>
        <w:t>U</w:t>
      </w:r>
      <w:r w:rsidR="00E80E3E" w:rsidRPr="001B23C0">
        <w:rPr>
          <w:rFonts w:ascii="Arial" w:hAnsi="Arial" w:cs="Arial"/>
          <w:sz w:val="24"/>
          <w:szCs w:val="24"/>
        </w:rPr>
        <w:t xml:space="preserve">na evidente dependencia de personal de honorarios. La gráfica que se presenta a continuación ilustra que todos los años hay un enorme listado de contrataciones en plazas de honorarios eventuales y permanentes. </w:t>
      </w:r>
    </w:p>
    <w:p w14:paraId="3BC2D293" w14:textId="77777777" w:rsidR="009F6497" w:rsidRPr="009F6497" w:rsidRDefault="009F6497" w:rsidP="009F6497">
      <w:pPr>
        <w:pStyle w:val="Prrafodelista"/>
        <w:spacing w:after="0" w:line="360" w:lineRule="auto"/>
        <w:ind w:left="360"/>
        <w:contextualSpacing w:val="0"/>
        <w:jc w:val="both"/>
        <w:rPr>
          <w:rFonts w:ascii="Arial" w:hAnsi="Arial" w:cs="Arial"/>
          <w:sz w:val="14"/>
          <w:szCs w:val="14"/>
        </w:rPr>
      </w:pPr>
    </w:p>
    <w:p w14:paraId="3C15373B" w14:textId="77777777" w:rsidR="00E80E3E" w:rsidRDefault="00483B67" w:rsidP="00C37AB0">
      <w:pPr>
        <w:spacing w:after="0" w:line="240" w:lineRule="auto"/>
        <w:jc w:val="center"/>
        <w:rPr>
          <w:rFonts w:ascii="Arial" w:hAnsi="Arial" w:cs="Arial"/>
          <w:sz w:val="24"/>
          <w:szCs w:val="24"/>
        </w:rPr>
      </w:pPr>
      <w:r>
        <w:rPr>
          <w:rFonts w:ascii="Arial" w:hAnsi="Arial" w:cs="Arial"/>
          <w:noProof/>
          <w:sz w:val="24"/>
          <w:szCs w:val="24"/>
          <w:lang w:eastAsia="es-MX"/>
        </w:rPr>
        <w:drawing>
          <wp:inline distT="0" distB="0" distL="0" distR="0" wp14:anchorId="29305886" wp14:editId="3EC0D656">
            <wp:extent cx="3801532" cy="2016000"/>
            <wp:effectExtent l="0" t="0" r="889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1532" cy="2016000"/>
                    </a:xfrm>
                    <a:prstGeom prst="rect">
                      <a:avLst/>
                    </a:prstGeom>
                    <a:noFill/>
                  </pic:spPr>
                </pic:pic>
              </a:graphicData>
            </a:graphic>
          </wp:inline>
        </w:drawing>
      </w:r>
    </w:p>
    <w:p w14:paraId="14F4A682" w14:textId="77777777" w:rsidR="00E80E3E" w:rsidRDefault="00483B67" w:rsidP="000B2CCA">
      <w:pPr>
        <w:spacing w:after="0" w:line="240" w:lineRule="auto"/>
        <w:ind w:left="1418" w:right="1183"/>
        <w:jc w:val="both"/>
        <w:rPr>
          <w:rFonts w:ascii="Arial" w:hAnsi="Arial" w:cs="Arial"/>
          <w:sz w:val="16"/>
          <w:szCs w:val="16"/>
        </w:rPr>
      </w:pPr>
      <w:r w:rsidRPr="000B2CCA">
        <w:rPr>
          <w:rFonts w:ascii="Arial" w:hAnsi="Arial" w:cs="Arial"/>
          <w:b/>
          <w:bCs/>
          <w:sz w:val="16"/>
          <w:szCs w:val="16"/>
        </w:rPr>
        <w:t>Fuente:</w:t>
      </w:r>
      <w:r w:rsidRPr="00C37AB0">
        <w:rPr>
          <w:rFonts w:ascii="Arial" w:hAnsi="Arial" w:cs="Arial"/>
          <w:sz w:val="16"/>
          <w:szCs w:val="16"/>
        </w:rPr>
        <w:t xml:space="preserve"> Elaboración propia con datos del Instituto Nacional Electoral. </w:t>
      </w:r>
    </w:p>
    <w:p w14:paraId="08A47510" w14:textId="77777777" w:rsidR="00B5649D" w:rsidRPr="00B5649D" w:rsidRDefault="00B5649D" w:rsidP="00C24517">
      <w:pPr>
        <w:pStyle w:val="Prrafodelista"/>
        <w:numPr>
          <w:ilvl w:val="0"/>
          <w:numId w:val="14"/>
        </w:numPr>
        <w:spacing w:after="0" w:line="360" w:lineRule="auto"/>
        <w:contextualSpacing w:val="0"/>
        <w:jc w:val="both"/>
        <w:rPr>
          <w:rFonts w:ascii="Arial" w:hAnsi="Arial" w:cs="Arial"/>
          <w:b/>
          <w:bCs/>
          <w:sz w:val="24"/>
          <w:szCs w:val="24"/>
        </w:rPr>
      </w:pPr>
      <w:r w:rsidRPr="00B5649D">
        <w:rPr>
          <w:rFonts w:ascii="Arial" w:hAnsi="Arial" w:cs="Arial"/>
          <w:b/>
          <w:bCs/>
          <w:sz w:val="24"/>
          <w:szCs w:val="24"/>
        </w:rPr>
        <w:t>La tecnificación de procesos: ruta para una mayor eficiencia</w:t>
      </w:r>
    </w:p>
    <w:p w14:paraId="282BA441" w14:textId="77777777" w:rsidR="00B5649D" w:rsidRDefault="00A37BD8" w:rsidP="00C24517">
      <w:pPr>
        <w:spacing w:after="0" w:line="360" w:lineRule="auto"/>
        <w:jc w:val="both"/>
        <w:rPr>
          <w:rFonts w:ascii="Arial" w:hAnsi="Arial" w:cs="Arial"/>
          <w:sz w:val="24"/>
          <w:szCs w:val="24"/>
        </w:rPr>
      </w:pPr>
      <w:r>
        <w:rPr>
          <w:rFonts w:ascii="Arial" w:hAnsi="Arial" w:cs="Arial"/>
          <w:sz w:val="24"/>
          <w:szCs w:val="24"/>
        </w:rPr>
        <w:t xml:space="preserve">Un debate </w:t>
      </w:r>
      <w:r w:rsidR="00B5649D">
        <w:rPr>
          <w:rFonts w:ascii="Arial" w:hAnsi="Arial" w:cs="Arial"/>
          <w:sz w:val="24"/>
          <w:szCs w:val="24"/>
        </w:rPr>
        <w:t xml:space="preserve">reciente </w:t>
      </w:r>
      <w:r>
        <w:rPr>
          <w:rFonts w:ascii="Arial" w:hAnsi="Arial" w:cs="Arial"/>
          <w:sz w:val="24"/>
          <w:szCs w:val="24"/>
        </w:rPr>
        <w:t xml:space="preserve">puso </w:t>
      </w:r>
      <w:r w:rsidR="00B5649D">
        <w:rPr>
          <w:rFonts w:ascii="Arial" w:hAnsi="Arial" w:cs="Arial"/>
          <w:sz w:val="24"/>
          <w:szCs w:val="24"/>
        </w:rPr>
        <w:t>de manifiesto que algunas tecnologías podrían reducir costos a la arena electoral. Es el caso de la urna electrónica que</w:t>
      </w:r>
      <w:r>
        <w:rPr>
          <w:rFonts w:ascii="Arial" w:hAnsi="Arial" w:cs="Arial"/>
          <w:sz w:val="24"/>
          <w:szCs w:val="24"/>
        </w:rPr>
        <w:t xml:space="preserve">, cuando está bien instrumentada, puede </w:t>
      </w:r>
      <w:r w:rsidR="00B5649D">
        <w:rPr>
          <w:rFonts w:ascii="Arial" w:hAnsi="Arial" w:cs="Arial"/>
          <w:sz w:val="24"/>
          <w:szCs w:val="24"/>
        </w:rPr>
        <w:t>disminuir las necesidades de persona</w:t>
      </w:r>
      <w:r>
        <w:rPr>
          <w:rFonts w:ascii="Arial" w:hAnsi="Arial" w:cs="Arial"/>
          <w:sz w:val="24"/>
          <w:szCs w:val="24"/>
        </w:rPr>
        <w:t xml:space="preserve">s </w:t>
      </w:r>
      <w:r w:rsidR="00B5649D">
        <w:rPr>
          <w:rFonts w:ascii="Arial" w:hAnsi="Arial" w:cs="Arial"/>
          <w:sz w:val="24"/>
          <w:szCs w:val="24"/>
        </w:rPr>
        <w:t>en casillas y sedes distritales.</w:t>
      </w:r>
    </w:p>
    <w:p w14:paraId="2D49295B" w14:textId="77777777" w:rsidR="00B5649D" w:rsidRDefault="00A37BD8" w:rsidP="00C24517">
      <w:pPr>
        <w:spacing w:after="0" w:line="360" w:lineRule="auto"/>
        <w:jc w:val="both"/>
        <w:rPr>
          <w:rFonts w:ascii="Arial" w:hAnsi="Arial" w:cs="Arial"/>
          <w:sz w:val="24"/>
          <w:szCs w:val="24"/>
        </w:rPr>
      </w:pPr>
      <w:r>
        <w:rPr>
          <w:rFonts w:ascii="Arial" w:hAnsi="Arial" w:cs="Arial"/>
          <w:sz w:val="24"/>
          <w:szCs w:val="24"/>
        </w:rPr>
        <w:t>C</w:t>
      </w:r>
      <w:r w:rsidR="00B5649D">
        <w:rPr>
          <w:rFonts w:ascii="Arial" w:hAnsi="Arial" w:cs="Arial"/>
          <w:sz w:val="24"/>
          <w:szCs w:val="24"/>
        </w:rPr>
        <w:t xml:space="preserve">onvendría explorar otras áreas en las que la tecnificación podría ahorrar costos </w:t>
      </w:r>
      <w:r w:rsidR="00C15F40">
        <w:rPr>
          <w:rFonts w:ascii="Arial" w:hAnsi="Arial" w:cs="Arial"/>
          <w:sz w:val="24"/>
          <w:szCs w:val="24"/>
        </w:rPr>
        <w:t>e incrementar la productividad.</w:t>
      </w:r>
    </w:p>
    <w:p w14:paraId="6AC4566E" w14:textId="77777777" w:rsidR="00A37BD8" w:rsidRPr="00A37BD8" w:rsidRDefault="00A37BD8" w:rsidP="00C24517">
      <w:pPr>
        <w:pStyle w:val="Prrafodelista"/>
        <w:numPr>
          <w:ilvl w:val="0"/>
          <w:numId w:val="24"/>
        </w:numPr>
        <w:spacing w:after="0" w:line="360" w:lineRule="auto"/>
        <w:contextualSpacing w:val="0"/>
        <w:jc w:val="both"/>
        <w:rPr>
          <w:rFonts w:ascii="Arial" w:hAnsi="Arial" w:cs="Arial"/>
          <w:sz w:val="24"/>
          <w:szCs w:val="24"/>
        </w:rPr>
      </w:pPr>
      <w:r w:rsidRPr="00A37BD8">
        <w:rPr>
          <w:rFonts w:ascii="Arial" w:hAnsi="Arial" w:cs="Arial"/>
          <w:sz w:val="24"/>
          <w:szCs w:val="24"/>
        </w:rPr>
        <w:t>E</w:t>
      </w:r>
      <w:r w:rsidR="00C15F40" w:rsidRPr="00A37BD8">
        <w:rPr>
          <w:rFonts w:ascii="Arial" w:hAnsi="Arial" w:cs="Arial"/>
          <w:sz w:val="24"/>
          <w:szCs w:val="24"/>
        </w:rPr>
        <w:t xml:space="preserve">l Reglamento de Quejas y Denuncias prevé la posibilidad de notificaciones electrónicas. </w:t>
      </w:r>
      <w:r w:rsidRPr="00A37BD8">
        <w:rPr>
          <w:rFonts w:ascii="Arial" w:hAnsi="Arial" w:cs="Arial"/>
          <w:sz w:val="24"/>
          <w:szCs w:val="24"/>
        </w:rPr>
        <w:t>No se han instrumentado, de manera que hay un espacio para eliminar gastos de traslado e impresiones.</w:t>
      </w:r>
    </w:p>
    <w:p w14:paraId="0934BA04" w14:textId="77777777" w:rsidR="00A37BD8" w:rsidRPr="00A37BD8" w:rsidRDefault="00A37BD8" w:rsidP="00C24517">
      <w:pPr>
        <w:pStyle w:val="Prrafodelista"/>
        <w:numPr>
          <w:ilvl w:val="0"/>
          <w:numId w:val="24"/>
        </w:numPr>
        <w:spacing w:after="0" w:line="360" w:lineRule="auto"/>
        <w:contextualSpacing w:val="0"/>
        <w:jc w:val="both"/>
        <w:rPr>
          <w:rFonts w:ascii="Arial" w:hAnsi="Arial" w:cs="Arial"/>
          <w:sz w:val="24"/>
          <w:szCs w:val="24"/>
        </w:rPr>
      </w:pPr>
      <w:r w:rsidRPr="00A37BD8">
        <w:rPr>
          <w:rFonts w:ascii="Arial" w:hAnsi="Arial" w:cs="Arial"/>
          <w:sz w:val="24"/>
          <w:szCs w:val="24"/>
        </w:rPr>
        <w:t>El uso de radiofrecuencia para detectar documentos faltantes en el paquete que los funcionarios devuelven a la autoridad electoral, una vez concluida la jornada.</w:t>
      </w:r>
      <w:r>
        <w:rPr>
          <w:rStyle w:val="Refdenotaalpie"/>
          <w:rFonts w:ascii="Arial" w:hAnsi="Arial" w:cs="Arial"/>
          <w:sz w:val="24"/>
          <w:szCs w:val="24"/>
        </w:rPr>
        <w:footnoteReference w:id="17"/>
      </w:r>
    </w:p>
    <w:p w14:paraId="46D0EF43" w14:textId="77777777" w:rsidR="00C15F40" w:rsidRDefault="00C15F40" w:rsidP="00C24517">
      <w:pPr>
        <w:spacing w:after="0" w:line="360" w:lineRule="auto"/>
        <w:jc w:val="both"/>
        <w:rPr>
          <w:rFonts w:ascii="Arial" w:hAnsi="Arial" w:cs="Arial"/>
          <w:sz w:val="24"/>
          <w:szCs w:val="24"/>
        </w:rPr>
      </w:pPr>
    </w:p>
    <w:p w14:paraId="5877C5F0" w14:textId="77777777" w:rsidR="000B2726" w:rsidRDefault="000B2726" w:rsidP="00C24517">
      <w:pPr>
        <w:pStyle w:val="Prrafodelista"/>
        <w:numPr>
          <w:ilvl w:val="0"/>
          <w:numId w:val="2"/>
        </w:numPr>
        <w:spacing w:after="0" w:line="360" w:lineRule="auto"/>
        <w:contextualSpacing w:val="0"/>
        <w:jc w:val="both"/>
        <w:rPr>
          <w:rFonts w:ascii="Arial" w:hAnsi="Arial" w:cs="Arial"/>
          <w:b/>
          <w:bCs/>
          <w:sz w:val="24"/>
          <w:szCs w:val="24"/>
        </w:rPr>
      </w:pPr>
      <w:r w:rsidRPr="000B2726">
        <w:rPr>
          <w:rFonts w:ascii="Arial" w:hAnsi="Arial" w:cs="Arial"/>
          <w:b/>
          <w:bCs/>
          <w:sz w:val="24"/>
          <w:szCs w:val="24"/>
        </w:rPr>
        <w:t>FISCALIZACIÓN: DESAFÍO DE LA INTEGRIDAD ELECTORAL</w:t>
      </w:r>
    </w:p>
    <w:p w14:paraId="05F177E9" w14:textId="77777777" w:rsidR="001B7A58" w:rsidRDefault="000B2726" w:rsidP="00C24517">
      <w:pPr>
        <w:spacing w:after="0" w:line="360" w:lineRule="auto"/>
        <w:jc w:val="both"/>
        <w:rPr>
          <w:rFonts w:ascii="Arial" w:hAnsi="Arial" w:cs="Arial"/>
          <w:sz w:val="24"/>
          <w:szCs w:val="24"/>
        </w:rPr>
      </w:pPr>
      <w:r w:rsidRPr="000B2726">
        <w:rPr>
          <w:rFonts w:ascii="Arial" w:hAnsi="Arial" w:cs="Arial"/>
          <w:sz w:val="24"/>
          <w:szCs w:val="24"/>
        </w:rPr>
        <w:lastRenderedPageBreak/>
        <w:t>Con la concentración de la atribución de la fiscalización (nacional y local) en el I</w:t>
      </w:r>
      <w:r w:rsidR="001B7A58">
        <w:rPr>
          <w:rFonts w:ascii="Arial" w:hAnsi="Arial" w:cs="Arial"/>
          <w:sz w:val="24"/>
          <w:szCs w:val="24"/>
        </w:rPr>
        <w:t>NE</w:t>
      </w:r>
      <w:r w:rsidRPr="000B2726">
        <w:rPr>
          <w:rFonts w:ascii="Arial" w:hAnsi="Arial" w:cs="Arial"/>
          <w:sz w:val="24"/>
          <w:szCs w:val="24"/>
        </w:rPr>
        <w:t xml:space="preserve">, éste vio mermada su capacidad de respuesta ante los plazos establecidos en la </w:t>
      </w:r>
      <w:r>
        <w:rPr>
          <w:rFonts w:ascii="Arial" w:hAnsi="Arial" w:cs="Arial"/>
          <w:sz w:val="24"/>
          <w:szCs w:val="24"/>
        </w:rPr>
        <w:t>L</w:t>
      </w:r>
      <w:r w:rsidRPr="000B2726">
        <w:rPr>
          <w:rFonts w:ascii="Arial" w:hAnsi="Arial" w:cs="Arial"/>
          <w:sz w:val="24"/>
          <w:szCs w:val="24"/>
        </w:rPr>
        <w:t>ey</w:t>
      </w:r>
      <w:r w:rsidR="001B7A58">
        <w:rPr>
          <w:rFonts w:ascii="Arial" w:hAnsi="Arial" w:cs="Arial"/>
          <w:sz w:val="24"/>
          <w:szCs w:val="24"/>
        </w:rPr>
        <w:t>.</w:t>
      </w:r>
      <w:r w:rsidR="004E623A">
        <w:rPr>
          <w:rFonts w:ascii="Arial" w:hAnsi="Arial" w:cs="Arial"/>
          <w:sz w:val="24"/>
          <w:szCs w:val="24"/>
        </w:rPr>
        <w:t xml:space="preserve"> </w:t>
      </w:r>
      <w:r w:rsidR="001B7A58">
        <w:rPr>
          <w:rFonts w:ascii="Arial" w:hAnsi="Arial" w:cs="Arial"/>
          <w:sz w:val="24"/>
          <w:szCs w:val="24"/>
        </w:rPr>
        <w:t>Existe una sobrecarga de funciones que requeriría de mejores condiciones materiales para solventarla.</w:t>
      </w:r>
    </w:p>
    <w:p w14:paraId="1B91D274" w14:textId="77777777" w:rsidR="000B2726" w:rsidRDefault="000B2726" w:rsidP="00C24517">
      <w:pPr>
        <w:spacing w:after="0" w:line="360" w:lineRule="auto"/>
        <w:jc w:val="both"/>
        <w:rPr>
          <w:rFonts w:ascii="Arial" w:hAnsi="Arial" w:cs="Arial"/>
          <w:sz w:val="24"/>
          <w:szCs w:val="24"/>
        </w:rPr>
      </w:pPr>
      <w:r w:rsidRPr="000B2726">
        <w:rPr>
          <w:rFonts w:ascii="Arial" w:hAnsi="Arial" w:cs="Arial"/>
          <w:sz w:val="24"/>
          <w:szCs w:val="24"/>
        </w:rPr>
        <w:t>Esto se hace evidente al hacer un comparativo entre el proceso electoral de 2012</w:t>
      </w:r>
      <w:r w:rsidRPr="000B2726">
        <w:rPr>
          <w:rFonts w:ascii="Arial" w:hAnsi="Arial" w:cs="Arial"/>
          <w:vertAlign w:val="superscript"/>
        </w:rPr>
        <w:footnoteReference w:id="18"/>
      </w:r>
      <w:r w:rsidRPr="000B2726">
        <w:rPr>
          <w:rFonts w:ascii="Arial" w:hAnsi="Arial" w:cs="Arial"/>
          <w:sz w:val="24"/>
          <w:szCs w:val="24"/>
          <w:vertAlign w:val="superscript"/>
        </w:rPr>
        <w:t xml:space="preserve"> </w:t>
      </w:r>
      <w:r w:rsidRPr="000B2726">
        <w:rPr>
          <w:rFonts w:ascii="Arial" w:hAnsi="Arial" w:cs="Arial"/>
          <w:sz w:val="24"/>
          <w:szCs w:val="24"/>
        </w:rPr>
        <w:t>y el de 2018</w:t>
      </w:r>
      <w:r w:rsidRPr="000B2726">
        <w:rPr>
          <w:rFonts w:ascii="Arial" w:hAnsi="Arial" w:cs="Arial"/>
          <w:vertAlign w:val="superscript"/>
        </w:rPr>
        <w:footnoteReference w:id="19"/>
      </w:r>
      <w:r w:rsidRPr="000B2726">
        <w:rPr>
          <w:rFonts w:ascii="Arial" w:hAnsi="Arial" w:cs="Arial"/>
          <w:sz w:val="24"/>
          <w:szCs w:val="24"/>
          <w:vertAlign w:val="superscript"/>
        </w:rPr>
        <w:t>,</w:t>
      </w:r>
      <w:r w:rsidRPr="000B2726">
        <w:rPr>
          <w:rFonts w:ascii="Arial" w:hAnsi="Arial" w:cs="Arial"/>
          <w:sz w:val="24"/>
          <w:szCs w:val="24"/>
        </w:rPr>
        <w:t xml:space="preserve"> ya que ambos corresponden a la elección federal, pero bajo marcos regulatorios distintos. En el primero se resolvieron 69 procedimientos oficios</w:t>
      </w:r>
      <w:r w:rsidR="001B7A58">
        <w:rPr>
          <w:rFonts w:ascii="Arial" w:hAnsi="Arial" w:cs="Arial"/>
          <w:sz w:val="24"/>
          <w:szCs w:val="24"/>
        </w:rPr>
        <w:t>os</w:t>
      </w:r>
      <w:r w:rsidRPr="000B2726">
        <w:rPr>
          <w:rFonts w:ascii="Arial" w:hAnsi="Arial" w:cs="Arial"/>
          <w:sz w:val="24"/>
          <w:szCs w:val="24"/>
        </w:rPr>
        <w:t xml:space="preserve"> o de queja, mientras que en 2018 se presentaron 725 resoluciones ante el Consejo General del INE.</w:t>
      </w:r>
    </w:p>
    <w:p w14:paraId="44437772" w14:textId="77777777" w:rsidR="000B2726" w:rsidRPr="000546C2" w:rsidRDefault="001B7A58" w:rsidP="00C24517">
      <w:pPr>
        <w:spacing w:after="0" w:line="360" w:lineRule="auto"/>
        <w:jc w:val="both"/>
        <w:rPr>
          <w:rFonts w:ascii="Century Gothic" w:hAnsi="Century Gothic"/>
          <w:sz w:val="24"/>
          <w:szCs w:val="24"/>
        </w:rPr>
      </w:pPr>
      <w:r>
        <w:rPr>
          <w:rFonts w:ascii="Arial" w:hAnsi="Arial" w:cs="Arial"/>
          <w:sz w:val="24"/>
          <w:szCs w:val="24"/>
        </w:rPr>
        <w:t xml:space="preserve">Podría revisarse también la cantidad de informes de precampaña y campaña que debieron ser revisados por la autoridad nacional. </w:t>
      </w:r>
      <w:r w:rsidR="000B2726" w:rsidRPr="000B2726">
        <w:rPr>
          <w:rFonts w:ascii="Arial" w:hAnsi="Arial" w:cs="Arial"/>
          <w:sz w:val="24"/>
          <w:szCs w:val="24"/>
        </w:rPr>
        <w:t>En 2018</w:t>
      </w:r>
      <w:r>
        <w:rPr>
          <w:rFonts w:ascii="Arial" w:hAnsi="Arial" w:cs="Arial"/>
          <w:sz w:val="24"/>
          <w:szCs w:val="24"/>
        </w:rPr>
        <w:t xml:space="preserve"> – año de elección concurrente – se recibieron 36,310 documentos. Apenas el 15.5% de ese total correspondían a </w:t>
      </w:r>
      <w:r w:rsidR="00B91ECA">
        <w:rPr>
          <w:rFonts w:ascii="Arial" w:hAnsi="Arial" w:cs="Arial"/>
          <w:sz w:val="24"/>
          <w:szCs w:val="24"/>
        </w:rPr>
        <w:t>cargos federales.</w:t>
      </w:r>
    </w:p>
    <w:p w14:paraId="6B4A18F1" w14:textId="77777777" w:rsidR="000B2726" w:rsidRPr="000B2726" w:rsidRDefault="000B2726" w:rsidP="00C24517">
      <w:pPr>
        <w:spacing w:after="0" w:line="360" w:lineRule="auto"/>
        <w:jc w:val="both"/>
        <w:rPr>
          <w:rFonts w:ascii="Arial" w:hAnsi="Arial" w:cs="Arial"/>
          <w:sz w:val="24"/>
          <w:szCs w:val="24"/>
        </w:rPr>
      </w:pPr>
      <w:r w:rsidRPr="000B2726">
        <w:rPr>
          <w:rFonts w:ascii="Arial" w:hAnsi="Arial" w:cs="Arial"/>
          <w:sz w:val="24"/>
          <w:szCs w:val="24"/>
        </w:rPr>
        <w:t xml:space="preserve">Como se observa, la magnitud de la labor de fiscalización es inmensa. De ahí la conveniencia de eliminar cualquier obstáculo que obstruya el ejercicio oportuno de su atribución. </w:t>
      </w:r>
    </w:p>
    <w:p w14:paraId="14ABCF2A" w14:textId="77777777" w:rsidR="00B91ECA" w:rsidRDefault="000B2726" w:rsidP="00C24517">
      <w:pPr>
        <w:pStyle w:val="Prrafodelista"/>
        <w:numPr>
          <w:ilvl w:val="0"/>
          <w:numId w:val="25"/>
        </w:numPr>
        <w:spacing w:after="0" w:line="360" w:lineRule="auto"/>
        <w:contextualSpacing w:val="0"/>
        <w:jc w:val="both"/>
        <w:rPr>
          <w:rFonts w:ascii="Arial" w:hAnsi="Arial" w:cs="Arial"/>
          <w:sz w:val="24"/>
          <w:szCs w:val="24"/>
        </w:rPr>
      </w:pPr>
      <w:r w:rsidRPr="00B91ECA">
        <w:rPr>
          <w:rFonts w:ascii="Arial" w:hAnsi="Arial" w:cs="Arial"/>
          <w:sz w:val="24"/>
          <w:szCs w:val="24"/>
        </w:rPr>
        <w:t xml:space="preserve">En </w:t>
      </w:r>
      <w:r w:rsidR="00B91ECA">
        <w:rPr>
          <w:rFonts w:ascii="Arial" w:hAnsi="Arial" w:cs="Arial"/>
          <w:sz w:val="24"/>
          <w:szCs w:val="24"/>
        </w:rPr>
        <w:t xml:space="preserve">ocasiones, cuando se hacen </w:t>
      </w:r>
      <w:r w:rsidRPr="00B91ECA">
        <w:rPr>
          <w:rFonts w:ascii="Arial" w:hAnsi="Arial" w:cs="Arial"/>
          <w:sz w:val="24"/>
          <w:szCs w:val="24"/>
        </w:rPr>
        <w:t>requerimientos a la Comisión Nacional Bancaria y de Valores</w:t>
      </w:r>
      <w:r w:rsidR="00B91ECA">
        <w:rPr>
          <w:rFonts w:ascii="Arial" w:hAnsi="Arial" w:cs="Arial"/>
          <w:sz w:val="24"/>
          <w:szCs w:val="24"/>
        </w:rPr>
        <w:t xml:space="preserve">, </w:t>
      </w:r>
      <w:r w:rsidR="005050FD" w:rsidRPr="00B91ECA">
        <w:rPr>
          <w:rFonts w:ascii="Arial" w:hAnsi="Arial" w:cs="Arial"/>
          <w:sz w:val="24"/>
          <w:szCs w:val="24"/>
        </w:rPr>
        <w:t>la información se recibe incompleta, tardía y en papel, lo que dificulta su análisis. S</w:t>
      </w:r>
      <w:r w:rsidRPr="00B91ECA">
        <w:rPr>
          <w:rFonts w:ascii="Arial" w:hAnsi="Arial" w:cs="Arial"/>
          <w:sz w:val="24"/>
          <w:szCs w:val="24"/>
        </w:rPr>
        <w:t>e deben mejorar los vínculos de cooperación</w:t>
      </w:r>
      <w:r w:rsidR="00B91ECA">
        <w:rPr>
          <w:rFonts w:ascii="Arial" w:hAnsi="Arial" w:cs="Arial"/>
          <w:sz w:val="24"/>
          <w:szCs w:val="24"/>
        </w:rPr>
        <w:t>.</w:t>
      </w:r>
    </w:p>
    <w:p w14:paraId="1E372A3E" w14:textId="77777777" w:rsidR="000B2726" w:rsidRPr="00B91ECA" w:rsidRDefault="005050FD" w:rsidP="00C24517">
      <w:pPr>
        <w:pStyle w:val="Prrafodelista"/>
        <w:numPr>
          <w:ilvl w:val="0"/>
          <w:numId w:val="25"/>
        </w:numPr>
        <w:spacing w:after="0" w:line="360" w:lineRule="auto"/>
        <w:contextualSpacing w:val="0"/>
        <w:jc w:val="both"/>
        <w:rPr>
          <w:rFonts w:ascii="Arial" w:hAnsi="Arial" w:cs="Arial"/>
          <w:sz w:val="24"/>
          <w:szCs w:val="24"/>
        </w:rPr>
      </w:pPr>
      <w:r w:rsidRPr="00B91ECA">
        <w:rPr>
          <w:rFonts w:ascii="Arial" w:hAnsi="Arial" w:cs="Arial"/>
          <w:sz w:val="24"/>
          <w:szCs w:val="24"/>
        </w:rPr>
        <w:t>E</w:t>
      </w:r>
      <w:r w:rsidR="000B2726" w:rsidRPr="00B91ECA">
        <w:rPr>
          <w:rFonts w:ascii="Arial" w:hAnsi="Arial" w:cs="Arial"/>
          <w:sz w:val="24"/>
          <w:szCs w:val="24"/>
        </w:rPr>
        <w:t xml:space="preserve">l Sistema Integral de Fiscalización ha </w:t>
      </w:r>
      <w:r w:rsidR="00B91ECA">
        <w:rPr>
          <w:rFonts w:ascii="Arial" w:hAnsi="Arial" w:cs="Arial"/>
          <w:sz w:val="24"/>
          <w:szCs w:val="24"/>
        </w:rPr>
        <w:t>tenido una</w:t>
      </w:r>
      <w:r w:rsidR="000B2726" w:rsidRPr="00B91ECA">
        <w:rPr>
          <w:rFonts w:ascii="Arial" w:hAnsi="Arial" w:cs="Arial"/>
          <w:sz w:val="24"/>
          <w:szCs w:val="24"/>
        </w:rPr>
        <w:t xml:space="preserve"> evolución ha sido seccionada y no integral.</w:t>
      </w:r>
      <w:r w:rsidR="00B91ECA">
        <w:rPr>
          <w:rFonts w:ascii="Arial" w:hAnsi="Arial" w:cs="Arial"/>
          <w:sz w:val="24"/>
          <w:szCs w:val="24"/>
        </w:rPr>
        <w:t xml:space="preserve"> </w:t>
      </w:r>
      <w:r w:rsidR="004E623A">
        <w:rPr>
          <w:rFonts w:ascii="Arial" w:hAnsi="Arial" w:cs="Arial"/>
          <w:sz w:val="24"/>
          <w:szCs w:val="24"/>
        </w:rPr>
        <w:t>Debe hacerse un ajuste integral para recobrar su usabilidad amigable.</w:t>
      </w:r>
    </w:p>
    <w:p w14:paraId="455C57E7" w14:textId="77777777" w:rsidR="005050FD" w:rsidRPr="00192F80" w:rsidRDefault="005050FD" w:rsidP="00C24517">
      <w:pPr>
        <w:pStyle w:val="Prrafodelista"/>
        <w:numPr>
          <w:ilvl w:val="0"/>
          <w:numId w:val="25"/>
        </w:numPr>
        <w:spacing w:after="0" w:line="360" w:lineRule="auto"/>
        <w:contextualSpacing w:val="0"/>
        <w:jc w:val="both"/>
        <w:rPr>
          <w:rFonts w:ascii="Arial" w:hAnsi="Arial" w:cs="Arial"/>
          <w:sz w:val="24"/>
          <w:szCs w:val="24"/>
        </w:rPr>
      </w:pPr>
      <w:r w:rsidRPr="00B91ECA">
        <w:rPr>
          <w:rFonts w:ascii="Arial" w:hAnsi="Arial" w:cs="Arial"/>
          <w:sz w:val="24"/>
          <w:szCs w:val="24"/>
        </w:rPr>
        <w:t>El personal eventual no necesariamente tiene experiencia en materia electoral o en la sustanciación y resolución de procedimientos de esta naturaleza</w:t>
      </w:r>
      <w:r w:rsidR="00B91ECA">
        <w:rPr>
          <w:rFonts w:ascii="Arial" w:hAnsi="Arial" w:cs="Arial"/>
          <w:sz w:val="24"/>
          <w:szCs w:val="24"/>
        </w:rPr>
        <w:t xml:space="preserve">. </w:t>
      </w:r>
      <w:r w:rsidRPr="00B91ECA">
        <w:rPr>
          <w:rFonts w:ascii="Arial" w:hAnsi="Arial" w:cs="Arial"/>
          <w:sz w:val="24"/>
          <w:szCs w:val="24"/>
        </w:rPr>
        <w:t xml:space="preserve">Es necesario replantear las calificaciones necesarias para desempeñar funciones </w:t>
      </w:r>
      <w:r w:rsidRPr="00192F80">
        <w:rPr>
          <w:rFonts w:ascii="Arial" w:hAnsi="Arial" w:cs="Arial"/>
          <w:sz w:val="24"/>
          <w:szCs w:val="24"/>
        </w:rPr>
        <w:t>en Fiscalización.</w:t>
      </w:r>
    </w:p>
    <w:p w14:paraId="02A5086C" w14:textId="77777777" w:rsidR="005050FD" w:rsidRPr="00192F80" w:rsidRDefault="005050FD" w:rsidP="00C24517">
      <w:pPr>
        <w:pStyle w:val="Prrafodelista"/>
        <w:numPr>
          <w:ilvl w:val="0"/>
          <w:numId w:val="25"/>
        </w:numPr>
        <w:spacing w:after="0" w:line="360" w:lineRule="auto"/>
        <w:contextualSpacing w:val="0"/>
        <w:jc w:val="both"/>
        <w:rPr>
          <w:rFonts w:ascii="Arial" w:hAnsi="Arial" w:cs="Arial"/>
          <w:sz w:val="24"/>
          <w:szCs w:val="24"/>
        </w:rPr>
      </w:pPr>
      <w:r w:rsidRPr="00192F80">
        <w:rPr>
          <w:rFonts w:ascii="Arial" w:hAnsi="Arial" w:cs="Arial"/>
          <w:sz w:val="24"/>
          <w:szCs w:val="24"/>
        </w:rPr>
        <w:t xml:space="preserve">Es necesario repensar si conviene delegar parte de la función </w:t>
      </w:r>
      <w:r w:rsidR="00B91ECA" w:rsidRPr="00192F80">
        <w:rPr>
          <w:rFonts w:ascii="Arial" w:hAnsi="Arial" w:cs="Arial"/>
          <w:sz w:val="24"/>
          <w:szCs w:val="24"/>
        </w:rPr>
        <w:t xml:space="preserve">fiscalizadora </w:t>
      </w:r>
      <w:r w:rsidRPr="00192F80">
        <w:rPr>
          <w:rFonts w:ascii="Arial" w:hAnsi="Arial" w:cs="Arial"/>
          <w:sz w:val="24"/>
          <w:szCs w:val="24"/>
        </w:rPr>
        <w:t>en los institutos electorales con mayores capacidades. En 2018 se reportó la realización de 1</w:t>
      </w:r>
      <w:r w:rsidR="00B7723E" w:rsidRPr="00192F80">
        <w:rPr>
          <w:rFonts w:ascii="Arial" w:hAnsi="Arial" w:cs="Arial"/>
          <w:sz w:val="24"/>
          <w:szCs w:val="24"/>
        </w:rPr>
        <w:t>,</w:t>
      </w:r>
      <w:r w:rsidRPr="00192F80">
        <w:rPr>
          <w:rFonts w:ascii="Arial" w:hAnsi="Arial" w:cs="Arial"/>
          <w:sz w:val="24"/>
          <w:szCs w:val="24"/>
        </w:rPr>
        <w:t>439 eventos,</w:t>
      </w:r>
      <w:r w:rsidR="001F28B1" w:rsidRPr="00192F80">
        <w:rPr>
          <w:rFonts w:ascii="Arial" w:hAnsi="Arial" w:cs="Arial"/>
          <w:sz w:val="24"/>
          <w:szCs w:val="24"/>
        </w:rPr>
        <w:t xml:space="preserve"> </w:t>
      </w:r>
      <w:r w:rsidR="00392B32" w:rsidRPr="00192F80">
        <w:rPr>
          <w:rFonts w:ascii="Arial" w:hAnsi="Arial" w:cs="Arial"/>
          <w:sz w:val="24"/>
          <w:szCs w:val="24"/>
        </w:rPr>
        <w:t xml:space="preserve">más del </w:t>
      </w:r>
      <w:r w:rsidR="001F28B1" w:rsidRPr="00192F80">
        <w:rPr>
          <w:rFonts w:ascii="Arial" w:hAnsi="Arial" w:cs="Arial"/>
          <w:sz w:val="24"/>
          <w:szCs w:val="24"/>
        </w:rPr>
        <w:t>8</w:t>
      </w:r>
      <w:r w:rsidRPr="00192F80">
        <w:rPr>
          <w:rFonts w:ascii="Arial" w:hAnsi="Arial" w:cs="Arial"/>
          <w:sz w:val="24"/>
          <w:szCs w:val="24"/>
        </w:rPr>
        <w:t xml:space="preserve">0% correspondían a partidos políticos </w:t>
      </w:r>
      <w:r w:rsidR="001F28B1" w:rsidRPr="00192F80">
        <w:rPr>
          <w:rFonts w:ascii="Arial" w:hAnsi="Arial" w:cs="Arial"/>
          <w:sz w:val="24"/>
          <w:szCs w:val="24"/>
        </w:rPr>
        <w:t>locales</w:t>
      </w:r>
      <w:r w:rsidRPr="00192F80">
        <w:rPr>
          <w:rFonts w:ascii="Arial" w:hAnsi="Arial" w:cs="Arial"/>
          <w:sz w:val="24"/>
          <w:szCs w:val="24"/>
        </w:rPr>
        <w:t xml:space="preserve">. Dada la </w:t>
      </w:r>
      <w:r w:rsidR="00B97343" w:rsidRPr="00192F80">
        <w:rPr>
          <w:rFonts w:ascii="Arial" w:hAnsi="Arial" w:cs="Arial"/>
          <w:sz w:val="24"/>
          <w:szCs w:val="24"/>
        </w:rPr>
        <w:t xml:space="preserve">falta </w:t>
      </w:r>
      <w:r w:rsidR="00B97343" w:rsidRPr="00192F80">
        <w:rPr>
          <w:rFonts w:ascii="Arial" w:hAnsi="Arial" w:cs="Arial"/>
          <w:sz w:val="24"/>
          <w:szCs w:val="24"/>
        </w:rPr>
        <w:lastRenderedPageBreak/>
        <w:t>de</w:t>
      </w:r>
      <w:r w:rsidRPr="00192F80">
        <w:rPr>
          <w:rFonts w:ascii="Arial" w:hAnsi="Arial" w:cs="Arial"/>
          <w:sz w:val="24"/>
          <w:szCs w:val="24"/>
        </w:rPr>
        <w:t xml:space="preserve"> personal, el INE </w:t>
      </w:r>
      <w:r w:rsidR="00E31FCB" w:rsidRPr="00192F80">
        <w:rPr>
          <w:rFonts w:ascii="Arial" w:hAnsi="Arial" w:cs="Arial"/>
          <w:sz w:val="24"/>
          <w:szCs w:val="24"/>
        </w:rPr>
        <w:t xml:space="preserve">dejó de </w:t>
      </w:r>
      <w:r w:rsidRPr="00192F80">
        <w:rPr>
          <w:rFonts w:ascii="Arial" w:hAnsi="Arial" w:cs="Arial"/>
          <w:sz w:val="24"/>
          <w:szCs w:val="24"/>
        </w:rPr>
        <w:t xml:space="preserve">cubrir </w:t>
      </w:r>
      <w:r w:rsidR="00807FF9" w:rsidRPr="00192F80">
        <w:rPr>
          <w:rFonts w:ascii="Arial" w:hAnsi="Arial" w:cs="Arial"/>
          <w:sz w:val="24"/>
          <w:szCs w:val="24"/>
        </w:rPr>
        <w:t>2 de cada 10 eventos</w:t>
      </w:r>
      <w:r w:rsidR="00E31FCB" w:rsidRPr="00192F80">
        <w:rPr>
          <w:rFonts w:ascii="Arial" w:hAnsi="Arial" w:cs="Arial"/>
          <w:sz w:val="24"/>
          <w:szCs w:val="24"/>
        </w:rPr>
        <w:t xml:space="preserve"> del total de </w:t>
      </w:r>
      <w:r w:rsidRPr="00192F80">
        <w:rPr>
          <w:rFonts w:ascii="Arial" w:hAnsi="Arial" w:cs="Arial"/>
          <w:sz w:val="24"/>
          <w:szCs w:val="24"/>
        </w:rPr>
        <w:t>eventos.</w:t>
      </w:r>
      <w:r w:rsidRPr="00192F80">
        <w:rPr>
          <w:rStyle w:val="Refdenotaalpie"/>
          <w:rFonts w:ascii="Arial" w:hAnsi="Arial" w:cs="Arial"/>
          <w:sz w:val="24"/>
          <w:szCs w:val="24"/>
        </w:rPr>
        <w:footnoteReference w:id="20"/>
      </w:r>
      <w:r w:rsidRPr="00192F80">
        <w:rPr>
          <w:rFonts w:ascii="Arial" w:hAnsi="Arial" w:cs="Arial"/>
          <w:sz w:val="24"/>
          <w:szCs w:val="24"/>
        </w:rPr>
        <w:t xml:space="preserve"> </w:t>
      </w:r>
      <w:r w:rsidR="00FA3126" w:rsidRPr="00192F80">
        <w:rPr>
          <w:rFonts w:ascii="Arial" w:hAnsi="Arial" w:cs="Arial"/>
          <w:sz w:val="24"/>
          <w:szCs w:val="24"/>
        </w:rPr>
        <w:t>Convendría apoyarse en institutos locales.</w:t>
      </w:r>
    </w:p>
    <w:p w14:paraId="1040C000" w14:textId="77777777" w:rsidR="004E623A" w:rsidRPr="00B91ECA" w:rsidRDefault="004E623A" w:rsidP="00C24517">
      <w:pPr>
        <w:pStyle w:val="Prrafodelista"/>
        <w:numPr>
          <w:ilvl w:val="0"/>
          <w:numId w:val="25"/>
        </w:numPr>
        <w:spacing w:after="0" w:line="360" w:lineRule="auto"/>
        <w:contextualSpacing w:val="0"/>
        <w:jc w:val="both"/>
        <w:rPr>
          <w:rFonts w:ascii="Arial" w:hAnsi="Arial" w:cs="Arial"/>
          <w:sz w:val="24"/>
          <w:szCs w:val="24"/>
        </w:rPr>
      </w:pPr>
      <w:r>
        <w:rPr>
          <w:rFonts w:ascii="Arial" w:hAnsi="Arial" w:cs="Arial"/>
          <w:sz w:val="24"/>
          <w:szCs w:val="24"/>
        </w:rPr>
        <w:t>Debe revisarse el Reglamento de Fiscalización para enfrentar en forma más eficaz los desafíos de la comunicación política en redes sociales.</w:t>
      </w:r>
    </w:p>
    <w:p w14:paraId="1F126C4A" w14:textId="77777777" w:rsidR="005050FD" w:rsidRPr="000546C2" w:rsidRDefault="005050FD" w:rsidP="00C24517">
      <w:pPr>
        <w:spacing w:after="0"/>
        <w:jc w:val="both"/>
        <w:rPr>
          <w:rFonts w:ascii="Century Gothic" w:hAnsi="Century Gothic"/>
        </w:rPr>
      </w:pPr>
    </w:p>
    <w:p w14:paraId="20D1046A" w14:textId="77777777" w:rsidR="005050FD" w:rsidRPr="005050FD" w:rsidRDefault="005050FD" w:rsidP="00C24517">
      <w:pPr>
        <w:pStyle w:val="Prrafodelista"/>
        <w:numPr>
          <w:ilvl w:val="0"/>
          <w:numId w:val="2"/>
        </w:numPr>
        <w:spacing w:after="0" w:line="360" w:lineRule="auto"/>
        <w:contextualSpacing w:val="0"/>
        <w:jc w:val="both"/>
        <w:rPr>
          <w:rFonts w:ascii="Arial" w:hAnsi="Arial" w:cs="Arial"/>
          <w:b/>
          <w:bCs/>
          <w:sz w:val="24"/>
          <w:szCs w:val="24"/>
        </w:rPr>
      </w:pPr>
      <w:r w:rsidRPr="005050FD">
        <w:rPr>
          <w:rFonts w:ascii="Arial" w:hAnsi="Arial" w:cs="Arial"/>
          <w:b/>
          <w:bCs/>
          <w:sz w:val="24"/>
          <w:szCs w:val="24"/>
        </w:rPr>
        <w:t>CONCLUSIONES</w:t>
      </w:r>
    </w:p>
    <w:p w14:paraId="0DA30C76" w14:textId="77777777" w:rsidR="0045381B" w:rsidRDefault="0045381B" w:rsidP="00C24517">
      <w:pPr>
        <w:spacing w:after="0" w:line="360" w:lineRule="auto"/>
        <w:jc w:val="both"/>
        <w:rPr>
          <w:rFonts w:ascii="Arial" w:hAnsi="Arial" w:cs="Arial"/>
          <w:sz w:val="24"/>
          <w:szCs w:val="24"/>
        </w:rPr>
      </w:pPr>
      <w:r>
        <w:rPr>
          <w:rFonts w:ascii="Arial" w:hAnsi="Arial" w:cs="Arial"/>
          <w:sz w:val="24"/>
          <w:szCs w:val="24"/>
        </w:rPr>
        <w:t>El concepto de integridad electoral permite medir adecuadamente la calidad de los comicios a lo largo de todo el ciclo electoral. Se pretenden comicios basados en principios y estándares internacionales, cuya administración y preparación es profesional, imparcial y transparente. Afecta cómo se organizan las elecciones y la manera en que se perciben.</w:t>
      </w:r>
    </w:p>
    <w:p w14:paraId="4321B5F3" w14:textId="77777777" w:rsidR="0045381B" w:rsidRDefault="0045381B" w:rsidP="00C24517">
      <w:pPr>
        <w:spacing w:after="0" w:line="360" w:lineRule="auto"/>
        <w:jc w:val="both"/>
        <w:rPr>
          <w:rFonts w:ascii="Arial" w:hAnsi="Arial" w:cs="Arial"/>
          <w:sz w:val="24"/>
          <w:szCs w:val="24"/>
        </w:rPr>
      </w:pPr>
      <w:r>
        <w:rPr>
          <w:rFonts w:ascii="Arial" w:hAnsi="Arial" w:cs="Arial"/>
          <w:sz w:val="24"/>
          <w:szCs w:val="24"/>
        </w:rPr>
        <w:t>En los últimos años México ha decrecido tanto en confianza hacia la autoridad electoral nacional, como en las mediciones internacionales de integridad.</w:t>
      </w:r>
    </w:p>
    <w:p w14:paraId="7F4E161F" w14:textId="77777777" w:rsidR="0045381B" w:rsidRDefault="0045381B" w:rsidP="00C24517">
      <w:pPr>
        <w:spacing w:after="0" w:line="360" w:lineRule="auto"/>
        <w:jc w:val="both"/>
        <w:rPr>
          <w:rFonts w:ascii="Arial" w:hAnsi="Arial" w:cs="Arial"/>
          <w:sz w:val="24"/>
          <w:szCs w:val="24"/>
        </w:rPr>
      </w:pPr>
      <w:r>
        <w:rPr>
          <w:rFonts w:ascii="Arial" w:hAnsi="Arial" w:cs="Arial"/>
          <w:sz w:val="24"/>
          <w:szCs w:val="24"/>
        </w:rPr>
        <w:t>Algunas de las posibles explicaciones a las tendencias decrecientes arriba mencionadas incluyen:</w:t>
      </w:r>
    </w:p>
    <w:p w14:paraId="71B3A436" w14:textId="77777777" w:rsidR="007D2582" w:rsidRDefault="0045381B" w:rsidP="007D2582">
      <w:pPr>
        <w:pStyle w:val="Prrafodelista"/>
        <w:numPr>
          <w:ilvl w:val="0"/>
          <w:numId w:val="26"/>
        </w:numPr>
        <w:spacing w:after="0" w:line="360" w:lineRule="auto"/>
        <w:jc w:val="both"/>
        <w:rPr>
          <w:rFonts w:ascii="Arial" w:hAnsi="Arial" w:cs="Arial"/>
          <w:sz w:val="24"/>
          <w:szCs w:val="24"/>
        </w:rPr>
      </w:pPr>
      <w:r w:rsidRPr="007D2582">
        <w:rPr>
          <w:rFonts w:ascii="Arial" w:hAnsi="Arial" w:cs="Arial"/>
          <w:sz w:val="24"/>
          <w:szCs w:val="24"/>
        </w:rPr>
        <w:t xml:space="preserve">Los incentivos para la participación han sido ineficaces </w:t>
      </w:r>
      <w:r w:rsidR="007D2582" w:rsidRPr="007D2582">
        <w:rPr>
          <w:rFonts w:ascii="Arial" w:hAnsi="Arial" w:cs="Arial"/>
          <w:sz w:val="24"/>
          <w:szCs w:val="24"/>
        </w:rPr>
        <w:t>en muchas regiones del país. Hay secciones rurales de bajos niveles de ingreso donde ni siquiera vota uno de cada cinco electores registrados.</w:t>
      </w:r>
      <w:r w:rsidR="007D2582">
        <w:rPr>
          <w:rFonts w:ascii="Arial" w:hAnsi="Arial" w:cs="Arial"/>
          <w:sz w:val="24"/>
          <w:szCs w:val="24"/>
        </w:rPr>
        <w:t xml:space="preserve"> Se sugieren programas focalizados.</w:t>
      </w:r>
    </w:p>
    <w:p w14:paraId="13AF9CB0" w14:textId="77777777" w:rsidR="007D2582" w:rsidRDefault="007D2582" w:rsidP="007D2582">
      <w:pPr>
        <w:pStyle w:val="Prrafodelista"/>
        <w:numPr>
          <w:ilvl w:val="0"/>
          <w:numId w:val="26"/>
        </w:numPr>
        <w:spacing w:after="0" w:line="360" w:lineRule="auto"/>
        <w:jc w:val="both"/>
        <w:rPr>
          <w:rFonts w:ascii="Arial" w:hAnsi="Arial" w:cs="Arial"/>
          <w:sz w:val="24"/>
          <w:szCs w:val="24"/>
        </w:rPr>
      </w:pPr>
      <w:r>
        <w:rPr>
          <w:rFonts w:ascii="Arial" w:hAnsi="Arial" w:cs="Arial"/>
          <w:sz w:val="24"/>
          <w:szCs w:val="24"/>
        </w:rPr>
        <w:t>Debe incorporarse en forma efectiva a la diáspora a la comunidad política. Se sugiere un contacto permanente, mejores esquemas de información y simplificar los procesos de inscripción de electores y emisión del voto.</w:t>
      </w:r>
    </w:p>
    <w:p w14:paraId="531AC329" w14:textId="77777777" w:rsidR="007D2582" w:rsidRDefault="007D2582" w:rsidP="007D2582">
      <w:pPr>
        <w:pStyle w:val="Prrafodelista"/>
        <w:numPr>
          <w:ilvl w:val="0"/>
          <w:numId w:val="26"/>
        </w:numPr>
        <w:spacing w:after="0" w:line="360" w:lineRule="auto"/>
        <w:jc w:val="both"/>
        <w:rPr>
          <w:rFonts w:ascii="Arial" w:hAnsi="Arial" w:cs="Arial"/>
          <w:sz w:val="24"/>
          <w:szCs w:val="24"/>
        </w:rPr>
      </w:pPr>
      <w:r>
        <w:rPr>
          <w:rFonts w:ascii="Arial" w:hAnsi="Arial" w:cs="Arial"/>
          <w:sz w:val="24"/>
          <w:szCs w:val="24"/>
        </w:rPr>
        <w:t>El INE juega un rol central en el sistema nacional de elecciones. Logró garantizar mayor autonomía en institutos locales. La delegación de funciones y desregulación normativa daría dinamismo al plano local.</w:t>
      </w:r>
    </w:p>
    <w:p w14:paraId="44BDD0B7" w14:textId="77777777" w:rsidR="007D2582" w:rsidRDefault="007D2582" w:rsidP="007D2582">
      <w:pPr>
        <w:pStyle w:val="Prrafodelista"/>
        <w:numPr>
          <w:ilvl w:val="0"/>
          <w:numId w:val="26"/>
        </w:numPr>
        <w:spacing w:after="0" w:line="360" w:lineRule="auto"/>
        <w:jc w:val="both"/>
        <w:rPr>
          <w:rFonts w:ascii="Arial" w:hAnsi="Arial" w:cs="Arial"/>
          <w:sz w:val="24"/>
          <w:szCs w:val="24"/>
        </w:rPr>
      </w:pPr>
      <w:r>
        <w:rPr>
          <w:rFonts w:ascii="Arial" w:hAnsi="Arial" w:cs="Arial"/>
          <w:sz w:val="24"/>
          <w:szCs w:val="24"/>
        </w:rPr>
        <w:t>La carga presupuestal de las elecciones es onerosa. En el mediano plazo pueden instrumentarse programas de gestión de calidad y tecnificación, a efecto de mejorar procesos. Hay una dependencia permanente de personal de honorarios.</w:t>
      </w:r>
    </w:p>
    <w:p w14:paraId="40FCC7A2" w14:textId="77777777" w:rsidR="007D2582" w:rsidRDefault="007D2582" w:rsidP="007D2582">
      <w:pPr>
        <w:pStyle w:val="Prrafodelista"/>
        <w:numPr>
          <w:ilvl w:val="0"/>
          <w:numId w:val="26"/>
        </w:numPr>
        <w:spacing w:after="0" w:line="360" w:lineRule="auto"/>
        <w:jc w:val="both"/>
        <w:rPr>
          <w:rFonts w:ascii="Arial" w:hAnsi="Arial" w:cs="Arial"/>
          <w:sz w:val="24"/>
          <w:szCs w:val="24"/>
        </w:rPr>
      </w:pPr>
      <w:r>
        <w:rPr>
          <w:rFonts w:ascii="Arial" w:hAnsi="Arial" w:cs="Arial"/>
          <w:sz w:val="24"/>
          <w:szCs w:val="24"/>
        </w:rPr>
        <w:t xml:space="preserve">La sobrecarga de la función fiscalizadora ha impedido una revisión oportuna y exhaustiva de expedientes. Se sugiere mejorar el esquema de cooperación con la </w:t>
      </w:r>
      <w:r>
        <w:rPr>
          <w:rFonts w:ascii="Arial" w:hAnsi="Arial" w:cs="Arial"/>
          <w:sz w:val="24"/>
          <w:szCs w:val="24"/>
        </w:rPr>
        <w:lastRenderedPageBreak/>
        <w:t>CNBV, mejores perfiles para el área y delegar algunas funciones hacia institutos locales.</w:t>
      </w:r>
      <w:r w:rsidR="00DE09DE">
        <w:rPr>
          <w:rFonts w:ascii="Arial" w:hAnsi="Arial" w:cs="Arial"/>
          <w:sz w:val="24"/>
          <w:szCs w:val="24"/>
        </w:rPr>
        <w:t xml:space="preserve"> </w:t>
      </w:r>
    </w:p>
    <w:p w14:paraId="3C8372CF" w14:textId="77777777" w:rsidR="00DE09DE" w:rsidRPr="00DE09DE" w:rsidRDefault="00DE09DE" w:rsidP="00DE09DE">
      <w:pPr>
        <w:spacing w:after="0" w:line="360" w:lineRule="auto"/>
        <w:jc w:val="both"/>
        <w:rPr>
          <w:rFonts w:ascii="Arial" w:hAnsi="Arial" w:cs="Arial"/>
          <w:sz w:val="24"/>
          <w:szCs w:val="24"/>
        </w:rPr>
      </w:pPr>
      <w:r>
        <w:rPr>
          <w:rFonts w:ascii="Arial" w:hAnsi="Arial" w:cs="Arial"/>
          <w:sz w:val="24"/>
          <w:szCs w:val="24"/>
        </w:rPr>
        <w:t xml:space="preserve">La calidad de las elecciones en México puede mejorar. Los temas se deben ir resolviendo de uno en uno, atendiendo a </w:t>
      </w:r>
      <w:r w:rsidR="000C4288">
        <w:rPr>
          <w:rFonts w:ascii="Arial" w:hAnsi="Arial" w:cs="Arial"/>
          <w:sz w:val="24"/>
          <w:szCs w:val="24"/>
        </w:rPr>
        <w:t>estrategias diferenciadas para el corto, mediano y largo plazos, pero también a prioridades de recuperación de los niveles de confianza e integridad del pasado.</w:t>
      </w:r>
    </w:p>
    <w:p w14:paraId="19D84AB0" w14:textId="77777777" w:rsidR="00AC6E60" w:rsidRPr="00843232" w:rsidRDefault="00AC6E60" w:rsidP="00C24517">
      <w:pPr>
        <w:spacing w:after="0" w:line="360" w:lineRule="auto"/>
        <w:jc w:val="both"/>
        <w:rPr>
          <w:rFonts w:ascii="Arial" w:hAnsi="Arial" w:cs="Arial"/>
          <w:sz w:val="24"/>
          <w:szCs w:val="24"/>
        </w:rPr>
      </w:pPr>
    </w:p>
    <w:p w14:paraId="19B61376" w14:textId="77777777" w:rsidR="00843232" w:rsidRDefault="00843232" w:rsidP="00C24517">
      <w:pPr>
        <w:pStyle w:val="Prrafodelista"/>
        <w:numPr>
          <w:ilvl w:val="0"/>
          <w:numId w:val="2"/>
        </w:numPr>
        <w:spacing w:after="0" w:line="360" w:lineRule="auto"/>
        <w:contextualSpacing w:val="0"/>
        <w:jc w:val="both"/>
        <w:rPr>
          <w:rFonts w:ascii="Arial" w:hAnsi="Arial" w:cs="Arial"/>
          <w:b/>
          <w:bCs/>
          <w:sz w:val="24"/>
          <w:szCs w:val="24"/>
        </w:rPr>
      </w:pPr>
      <w:r w:rsidRPr="00843232">
        <w:rPr>
          <w:rFonts w:ascii="Arial" w:hAnsi="Arial" w:cs="Arial"/>
          <w:b/>
          <w:bCs/>
          <w:sz w:val="24"/>
          <w:szCs w:val="24"/>
        </w:rPr>
        <w:t>BIBLIOGRAFÍA</w:t>
      </w:r>
    </w:p>
    <w:p w14:paraId="79156151" w14:textId="77777777" w:rsidR="00582973" w:rsidRPr="00756998" w:rsidRDefault="00582973" w:rsidP="00756998">
      <w:pPr>
        <w:pStyle w:val="Prrafodelista"/>
        <w:numPr>
          <w:ilvl w:val="0"/>
          <w:numId w:val="27"/>
        </w:numPr>
        <w:spacing w:after="120" w:line="360" w:lineRule="auto"/>
        <w:jc w:val="both"/>
        <w:rPr>
          <w:rFonts w:ascii="Arial" w:hAnsi="Arial" w:cs="Arial"/>
          <w:sz w:val="24"/>
          <w:szCs w:val="24"/>
        </w:rPr>
      </w:pPr>
      <w:r w:rsidRPr="00756998">
        <w:rPr>
          <w:rFonts w:ascii="Arial" w:hAnsi="Arial" w:cs="Arial"/>
          <w:sz w:val="24"/>
          <w:szCs w:val="24"/>
        </w:rPr>
        <w:t>Ackerman, John. 2016, Autonomía y constitución: el nuevo Estado democrático, UNAM-IIJ, México.</w:t>
      </w:r>
    </w:p>
    <w:p w14:paraId="44435D42" w14:textId="77777777" w:rsidR="000652CC" w:rsidRPr="00756998" w:rsidRDefault="000652CC" w:rsidP="00756998">
      <w:pPr>
        <w:pStyle w:val="Prrafodelista"/>
        <w:numPr>
          <w:ilvl w:val="0"/>
          <w:numId w:val="27"/>
        </w:numPr>
        <w:spacing w:after="120" w:line="360" w:lineRule="auto"/>
        <w:jc w:val="both"/>
        <w:rPr>
          <w:rFonts w:ascii="Arial" w:hAnsi="Arial" w:cs="Arial"/>
          <w:sz w:val="24"/>
          <w:szCs w:val="24"/>
        </w:rPr>
      </w:pPr>
      <w:r w:rsidRPr="00756998">
        <w:rPr>
          <w:rFonts w:ascii="Arial" w:hAnsi="Arial" w:cs="Arial"/>
          <w:sz w:val="24"/>
          <w:szCs w:val="24"/>
          <w:lang w:val="en-US"/>
        </w:rPr>
        <w:t xml:space="preserve">Axelrod, Robert. 1997. </w:t>
      </w:r>
      <w:r w:rsidRPr="00756998">
        <w:rPr>
          <w:rFonts w:ascii="Arial" w:hAnsi="Arial" w:cs="Arial"/>
          <w:i/>
          <w:sz w:val="24"/>
          <w:szCs w:val="24"/>
          <w:lang w:val="en-US"/>
        </w:rPr>
        <w:t>The Complexity of Cooperation: Agent-Based Models of Competition and Collaboration</w:t>
      </w:r>
      <w:r w:rsidRPr="00756998">
        <w:rPr>
          <w:rFonts w:ascii="Arial" w:hAnsi="Arial" w:cs="Arial"/>
          <w:sz w:val="24"/>
          <w:szCs w:val="24"/>
          <w:lang w:val="en-US"/>
        </w:rPr>
        <w:t xml:space="preserve">. </w:t>
      </w:r>
      <w:r w:rsidRPr="00756998">
        <w:rPr>
          <w:rFonts w:ascii="Arial" w:hAnsi="Arial" w:cs="Arial"/>
          <w:sz w:val="24"/>
          <w:szCs w:val="24"/>
        </w:rPr>
        <w:t xml:space="preserve">Princeton, New Jersey: Princeton </w:t>
      </w:r>
      <w:proofErr w:type="spellStart"/>
      <w:r w:rsidRPr="00756998">
        <w:rPr>
          <w:rFonts w:ascii="Arial" w:hAnsi="Arial" w:cs="Arial"/>
          <w:sz w:val="24"/>
          <w:szCs w:val="24"/>
        </w:rPr>
        <w:t>University</w:t>
      </w:r>
      <w:proofErr w:type="spellEnd"/>
      <w:r w:rsidRPr="00756998">
        <w:rPr>
          <w:rFonts w:ascii="Arial" w:hAnsi="Arial" w:cs="Arial"/>
          <w:sz w:val="24"/>
          <w:szCs w:val="24"/>
        </w:rPr>
        <w:t xml:space="preserve"> </w:t>
      </w:r>
      <w:proofErr w:type="spellStart"/>
      <w:r w:rsidRPr="00756998">
        <w:rPr>
          <w:rFonts w:ascii="Arial" w:hAnsi="Arial" w:cs="Arial"/>
          <w:sz w:val="24"/>
          <w:szCs w:val="24"/>
        </w:rPr>
        <w:t>Press</w:t>
      </w:r>
      <w:proofErr w:type="spellEnd"/>
      <w:r w:rsidRPr="00756998">
        <w:rPr>
          <w:rFonts w:ascii="Arial" w:hAnsi="Arial" w:cs="Arial"/>
          <w:sz w:val="24"/>
          <w:szCs w:val="24"/>
        </w:rPr>
        <w:t>.</w:t>
      </w:r>
    </w:p>
    <w:p w14:paraId="675D7821"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r w:rsidRPr="00756998">
        <w:rPr>
          <w:rFonts w:ascii="Arial" w:hAnsi="Arial" w:cs="Arial"/>
          <w:sz w:val="24"/>
          <w:szCs w:val="24"/>
        </w:rPr>
        <w:t xml:space="preserve">Consejo Nacional de Población. 2019. </w:t>
      </w:r>
      <w:r w:rsidRPr="00756998">
        <w:rPr>
          <w:rFonts w:ascii="Arial" w:hAnsi="Arial" w:cs="Arial"/>
          <w:i/>
          <w:sz w:val="24"/>
          <w:szCs w:val="24"/>
        </w:rPr>
        <w:t>Anuario de migración y remesas</w:t>
      </w:r>
      <w:r w:rsidRPr="00756998">
        <w:rPr>
          <w:rFonts w:ascii="Arial" w:hAnsi="Arial" w:cs="Arial"/>
          <w:sz w:val="24"/>
          <w:szCs w:val="24"/>
        </w:rPr>
        <w:t xml:space="preserve">. México: Fundación BBVA Bancomer-Secretaría de Gobernación/Comisión Nacional de Población (CONAPO). Disponible en </w:t>
      </w:r>
      <w:hyperlink r:id="rId16" w:history="1">
        <w:r w:rsidRPr="00756998">
          <w:rPr>
            <w:rStyle w:val="Hipervnculo"/>
            <w:rFonts w:ascii="Arial" w:hAnsi="Arial" w:cs="Arial"/>
            <w:sz w:val="24"/>
            <w:szCs w:val="24"/>
          </w:rPr>
          <w:t>https://www.gob.mx/conapo/documentos/anuario-de-migracion-y-remesas-mexico-2019</w:t>
        </w:r>
      </w:hyperlink>
      <w:r w:rsidRPr="00756998">
        <w:rPr>
          <w:rFonts w:ascii="Arial" w:hAnsi="Arial" w:cs="Arial"/>
          <w:sz w:val="24"/>
          <w:szCs w:val="24"/>
        </w:rPr>
        <w:t xml:space="preserve"> </w:t>
      </w:r>
    </w:p>
    <w:p w14:paraId="07D66AF3"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r w:rsidRPr="00756998">
        <w:rPr>
          <w:rFonts w:ascii="Arial" w:hAnsi="Arial" w:cs="Arial"/>
          <w:sz w:val="24"/>
          <w:szCs w:val="24"/>
        </w:rPr>
        <w:t xml:space="preserve">Corporación </w:t>
      </w:r>
      <w:proofErr w:type="spellStart"/>
      <w:r w:rsidRPr="00756998">
        <w:rPr>
          <w:rFonts w:ascii="Arial" w:hAnsi="Arial" w:cs="Arial"/>
          <w:sz w:val="24"/>
          <w:szCs w:val="24"/>
        </w:rPr>
        <w:t>Latinobarómetro</w:t>
      </w:r>
      <w:proofErr w:type="spellEnd"/>
      <w:r w:rsidRPr="00756998">
        <w:rPr>
          <w:rFonts w:ascii="Arial" w:hAnsi="Arial" w:cs="Arial"/>
          <w:sz w:val="24"/>
          <w:szCs w:val="24"/>
        </w:rPr>
        <w:t xml:space="preserve">. </w:t>
      </w:r>
      <w:r w:rsidRPr="00756998">
        <w:rPr>
          <w:rFonts w:ascii="Arial" w:hAnsi="Arial" w:cs="Arial"/>
          <w:i/>
          <w:sz w:val="24"/>
          <w:szCs w:val="24"/>
        </w:rPr>
        <w:t xml:space="preserve">Latinobarómetro. Análisis en línea. </w:t>
      </w:r>
      <w:r w:rsidRPr="00756998">
        <w:rPr>
          <w:rFonts w:ascii="Arial" w:hAnsi="Arial" w:cs="Arial"/>
          <w:sz w:val="24"/>
          <w:szCs w:val="24"/>
        </w:rPr>
        <w:t>Santiago de Chile</w:t>
      </w:r>
      <w:r w:rsidR="000B2CCA" w:rsidRPr="00756998">
        <w:rPr>
          <w:rFonts w:ascii="Arial" w:hAnsi="Arial" w:cs="Arial"/>
          <w:sz w:val="24"/>
          <w:szCs w:val="24"/>
        </w:rPr>
        <w:t>.</w:t>
      </w:r>
      <w:r w:rsidRPr="00756998">
        <w:rPr>
          <w:rFonts w:ascii="Arial" w:hAnsi="Arial" w:cs="Arial"/>
          <w:sz w:val="24"/>
          <w:szCs w:val="24"/>
        </w:rPr>
        <w:t xml:space="preserve"> Disponible en </w:t>
      </w:r>
      <w:hyperlink r:id="rId17">
        <w:r w:rsidRPr="00756998">
          <w:rPr>
            <w:rFonts w:ascii="Arial" w:hAnsi="Arial" w:cs="Arial"/>
            <w:color w:val="1155CC"/>
            <w:sz w:val="24"/>
            <w:szCs w:val="24"/>
            <w:u w:val="single"/>
          </w:rPr>
          <w:t>http://www.latinobarometro.org/latOnline.jsp</w:t>
        </w:r>
      </w:hyperlink>
      <w:r w:rsidR="000B2CCA" w:rsidRPr="00756998">
        <w:rPr>
          <w:rFonts w:ascii="Arial" w:hAnsi="Arial" w:cs="Arial"/>
          <w:color w:val="1155CC"/>
          <w:sz w:val="24"/>
          <w:szCs w:val="24"/>
        </w:rPr>
        <w:t xml:space="preserve"> </w:t>
      </w:r>
      <w:r w:rsidR="000B2CCA" w:rsidRPr="00756998">
        <w:rPr>
          <w:rFonts w:ascii="Arial" w:hAnsi="Arial" w:cs="Arial"/>
          <w:sz w:val="24"/>
          <w:szCs w:val="24"/>
        </w:rPr>
        <w:t>[Consultada el 19 de febrero de 2020].</w:t>
      </w:r>
    </w:p>
    <w:p w14:paraId="47D1A167" w14:textId="77777777" w:rsidR="000652CC" w:rsidRPr="00756998" w:rsidRDefault="000652CC" w:rsidP="00756998">
      <w:pPr>
        <w:pStyle w:val="Prrafodelista"/>
        <w:numPr>
          <w:ilvl w:val="0"/>
          <w:numId w:val="27"/>
        </w:numPr>
        <w:spacing w:after="120" w:line="360" w:lineRule="auto"/>
        <w:jc w:val="both"/>
        <w:rPr>
          <w:rFonts w:ascii="Arial" w:hAnsi="Arial" w:cs="Arial"/>
          <w:sz w:val="24"/>
          <w:szCs w:val="24"/>
        </w:rPr>
      </w:pPr>
      <w:r w:rsidRPr="00756998">
        <w:rPr>
          <w:rFonts w:ascii="Arial" w:hAnsi="Arial" w:cs="Arial"/>
          <w:sz w:val="24"/>
          <w:szCs w:val="24"/>
        </w:rPr>
        <w:t xml:space="preserve">Dahl, Robert. 1997. </w:t>
      </w:r>
      <w:r w:rsidRPr="00756998">
        <w:rPr>
          <w:rFonts w:ascii="Arial" w:hAnsi="Arial" w:cs="Arial"/>
          <w:i/>
          <w:sz w:val="24"/>
          <w:szCs w:val="24"/>
        </w:rPr>
        <w:t>La Poliarquía. Participación y Oposición</w:t>
      </w:r>
      <w:r w:rsidRPr="00756998">
        <w:rPr>
          <w:rFonts w:ascii="Arial" w:hAnsi="Arial" w:cs="Arial"/>
          <w:sz w:val="24"/>
          <w:szCs w:val="24"/>
        </w:rPr>
        <w:t xml:space="preserve">. </w:t>
      </w:r>
      <w:proofErr w:type="spellStart"/>
      <w:r w:rsidRPr="00756998">
        <w:rPr>
          <w:rFonts w:ascii="Arial" w:hAnsi="Arial" w:cs="Arial"/>
          <w:sz w:val="24"/>
          <w:szCs w:val="24"/>
        </w:rPr>
        <w:t>Méxco</w:t>
      </w:r>
      <w:proofErr w:type="spellEnd"/>
      <w:r w:rsidRPr="00756998">
        <w:rPr>
          <w:rFonts w:ascii="Arial" w:hAnsi="Arial" w:cs="Arial"/>
          <w:sz w:val="24"/>
          <w:szCs w:val="24"/>
        </w:rPr>
        <w:t xml:space="preserve">: </w:t>
      </w:r>
      <w:proofErr w:type="spellStart"/>
      <w:r w:rsidRPr="00756998">
        <w:rPr>
          <w:rFonts w:ascii="Arial" w:hAnsi="Arial" w:cs="Arial"/>
          <w:sz w:val="24"/>
          <w:szCs w:val="24"/>
        </w:rPr>
        <w:t>Técnos</w:t>
      </w:r>
      <w:proofErr w:type="spellEnd"/>
      <w:r w:rsidRPr="00756998">
        <w:rPr>
          <w:rFonts w:ascii="Arial" w:hAnsi="Arial" w:cs="Arial"/>
          <w:sz w:val="24"/>
          <w:szCs w:val="24"/>
        </w:rPr>
        <w:t>.</w:t>
      </w:r>
    </w:p>
    <w:p w14:paraId="5029BDF0"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proofErr w:type="spellStart"/>
      <w:r w:rsidRPr="00756998">
        <w:rPr>
          <w:rFonts w:ascii="Arial" w:hAnsi="Arial" w:cs="Arial"/>
          <w:sz w:val="24"/>
          <w:szCs w:val="24"/>
        </w:rPr>
        <w:t>Elkit</w:t>
      </w:r>
      <w:proofErr w:type="spellEnd"/>
      <w:r w:rsidRPr="00756998">
        <w:rPr>
          <w:rFonts w:ascii="Arial" w:hAnsi="Arial" w:cs="Arial"/>
          <w:sz w:val="24"/>
          <w:szCs w:val="24"/>
        </w:rPr>
        <w:t xml:space="preserve">, </w:t>
      </w:r>
      <w:proofErr w:type="spellStart"/>
      <w:r w:rsidRPr="00756998">
        <w:rPr>
          <w:rFonts w:ascii="Arial" w:hAnsi="Arial" w:cs="Arial"/>
          <w:sz w:val="24"/>
          <w:szCs w:val="24"/>
        </w:rPr>
        <w:t>Jørgen</w:t>
      </w:r>
      <w:proofErr w:type="spellEnd"/>
      <w:r w:rsidRPr="00756998">
        <w:rPr>
          <w:rFonts w:ascii="Arial" w:hAnsi="Arial" w:cs="Arial"/>
          <w:sz w:val="24"/>
          <w:szCs w:val="24"/>
        </w:rPr>
        <w:t xml:space="preserve"> y Andrew Reynolds</w:t>
      </w:r>
      <w:r w:rsidRPr="00756998">
        <w:rPr>
          <w:rFonts w:ascii="Arial" w:hAnsi="Arial" w:cs="Arial"/>
          <w:sz w:val="24"/>
          <w:szCs w:val="24"/>
        </w:rPr>
        <w:tab/>
        <w:t xml:space="preserve">. </w:t>
      </w:r>
      <w:r w:rsidRPr="00756998">
        <w:rPr>
          <w:rFonts w:ascii="Arial" w:hAnsi="Arial" w:cs="Arial"/>
          <w:sz w:val="24"/>
          <w:szCs w:val="24"/>
          <w:lang w:val="en-US"/>
        </w:rPr>
        <w:t xml:space="preserve">2005. “A framework for the systematic study of election quality”. </w:t>
      </w:r>
      <w:proofErr w:type="spellStart"/>
      <w:r w:rsidRPr="00756998">
        <w:rPr>
          <w:rFonts w:ascii="Arial" w:hAnsi="Arial" w:cs="Arial"/>
          <w:i/>
          <w:sz w:val="24"/>
          <w:szCs w:val="24"/>
        </w:rPr>
        <w:t>Democratization</w:t>
      </w:r>
      <w:proofErr w:type="spellEnd"/>
      <w:r w:rsidRPr="00756998">
        <w:rPr>
          <w:rFonts w:ascii="Arial" w:hAnsi="Arial" w:cs="Arial"/>
          <w:i/>
          <w:sz w:val="24"/>
          <w:szCs w:val="24"/>
        </w:rPr>
        <w:t xml:space="preserve"> </w:t>
      </w:r>
      <w:r w:rsidRPr="00756998">
        <w:rPr>
          <w:rFonts w:ascii="Arial" w:hAnsi="Arial" w:cs="Arial"/>
          <w:sz w:val="24"/>
          <w:szCs w:val="24"/>
        </w:rPr>
        <w:t>12(2): 147-162.</w:t>
      </w:r>
    </w:p>
    <w:p w14:paraId="6C689200" w14:textId="77777777" w:rsidR="000652CC" w:rsidRPr="00756998" w:rsidRDefault="000652CC" w:rsidP="00756998">
      <w:pPr>
        <w:pStyle w:val="Prrafodelista"/>
        <w:numPr>
          <w:ilvl w:val="0"/>
          <w:numId w:val="27"/>
        </w:numPr>
        <w:tabs>
          <w:tab w:val="left" w:pos="1695"/>
        </w:tabs>
        <w:spacing w:after="120" w:line="360" w:lineRule="auto"/>
        <w:jc w:val="both"/>
        <w:rPr>
          <w:rStyle w:val="nfasis"/>
          <w:rFonts w:ascii="Arial" w:hAnsi="Arial" w:cs="Arial"/>
          <w:i w:val="0"/>
          <w:color w:val="000000"/>
          <w:sz w:val="24"/>
          <w:szCs w:val="24"/>
        </w:rPr>
      </w:pPr>
      <w:r w:rsidRPr="00756998">
        <w:rPr>
          <w:rFonts w:ascii="Arial" w:hAnsi="Arial" w:cs="Arial"/>
          <w:sz w:val="24"/>
          <w:szCs w:val="24"/>
        </w:rPr>
        <w:t xml:space="preserve">Freidenberg, Flavia. 2017. “¿Qué es una buena elección?: El uso de los informes de las Misiones de Observación Electoral para Evaluar los Procesos Electorales Latinoamericanos”. </w:t>
      </w:r>
      <w:r w:rsidRPr="00756998">
        <w:rPr>
          <w:rFonts w:ascii="Arial" w:hAnsi="Arial" w:cs="Arial"/>
          <w:i/>
          <w:sz w:val="24"/>
          <w:szCs w:val="24"/>
        </w:rPr>
        <w:t>DADOS-</w:t>
      </w:r>
      <w:r w:rsidRPr="00756998">
        <w:rPr>
          <w:rFonts w:ascii="Arial" w:hAnsi="Arial" w:cs="Arial"/>
          <w:color w:val="000000"/>
          <w:sz w:val="24"/>
          <w:szCs w:val="24"/>
        </w:rPr>
        <w:t xml:space="preserve"> </w:t>
      </w:r>
      <w:r w:rsidRPr="00756998">
        <w:rPr>
          <w:rStyle w:val="nfasis"/>
          <w:rFonts w:ascii="Arial" w:hAnsi="Arial" w:cs="Arial"/>
          <w:color w:val="000000"/>
          <w:sz w:val="24"/>
          <w:szCs w:val="24"/>
        </w:rPr>
        <w:t xml:space="preserve">Revista de </w:t>
      </w:r>
      <w:proofErr w:type="spellStart"/>
      <w:r w:rsidRPr="00756998">
        <w:rPr>
          <w:rStyle w:val="nfasis"/>
          <w:rFonts w:ascii="Arial" w:hAnsi="Arial" w:cs="Arial"/>
          <w:color w:val="000000"/>
          <w:sz w:val="24"/>
          <w:szCs w:val="24"/>
        </w:rPr>
        <w:t>Ciências</w:t>
      </w:r>
      <w:proofErr w:type="spellEnd"/>
      <w:r w:rsidRPr="00756998">
        <w:rPr>
          <w:rStyle w:val="nfasis"/>
          <w:rFonts w:ascii="Arial" w:hAnsi="Arial" w:cs="Arial"/>
          <w:color w:val="000000"/>
          <w:sz w:val="24"/>
          <w:szCs w:val="24"/>
        </w:rPr>
        <w:t xml:space="preserve"> </w:t>
      </w:r>
      <w:proofErr w:type="spellStart"/>
      <w:r w:rsidRPr="00756998">
        <w:rPr>
          <w:rStyle w:val="nfasis"/>
          <w:rFonts w:ascii="Arial" w:hAnsi="Arial" w:cs="Arial"/>
          <w:color w:val="000000"/>
          <w:sz w:val="24"/>
          <w:szCs w:val="24"/>
        </w:rPr>
        <w:t>Sociais</w:t>
      </w:r>
      <w:proofErr w:type="spellEnd"/>
      <w:r w:rsidRPr="00756998">
        <w:rPr>
          <w:rStyle w:val="nfasis"/>
          <w:rFonts w:ascii="Arial" w:hAnsi="Arial" w:cs="Arial"/>
          <w:color w:val="000000"/>
          <w:sz w:val="24"/>
          <w:szCs w:val="24"/>
        </w:rPr>
        <w:t xml:space="preserve"> 60(4): 1095-1142.</w:t>
      </w:r>
    </w:p>
    <w:p w14:paraId="02B606D6"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r w:rsidRPr="00756998">
        <w:rPr>
          <w:rFonts w:ascii="Arial" w:hAnsi="Arial" w:cs="Arial"/>
          <w:sz w:val="24"/>
          <w:szCs w:val="24"/>
        </w:rPr>
        <w:t xml:space="preserve">Global </w:t>
      </w:r>
      <w:proofErr w:type="spellStart"/>
      <w:r w:rsidRPr="00756998">
        <w:rPr>
          <w:rFonts w:ascii="Arial" w:hAnsi="Arial" w:cs="Arial"/>
          <w:sz w:val="24"/>
          <w:szCs w:val="24"/>
        </w:rPr>
        <w:t>Commission</w:t>
      </w:r>
      <w:proofErr w:type="spellEnd"/>
      <w:r w:rsidRPr="00756998">
        <w:rPr>
          <w:rFonts w:ascii="Arial" w:hAnsi="Arial" w:cs="Arial"/>
          <w:sz w:val="24"/>
          <w:szCs w:val="24"/>
        </w:rPr>
        <w:t xml:space="preserve">. 2012. </w:t>
      </w:r>
      <w:r w:rsidRPr="00756998">
        <w:rPr>
          <w:rFonts w:ascii="Arial" w:hAnsi="Arial" w:cs="Arial"/>
          <w:i/>
          <w:sz w:val="24"/>
          <w:szCs w:val="24"/>
        </w:rPr>
        <w:t xml:space="preserve">Profundizando la democracia: Una estrategia para mejorar la integridad electoral en el mundo. </w:t>
      </w:r>
      <w:r w:rsidRPr="00756998">
        <w:rPr>
          <w:rFonts w:ascii="Arial" w:hAnsi="Arial" w:cs="Arial"/>
          <w:sz w:val="24"/>
          <w:szCs w:val="24"/>
        </w:rPr>
        <w:t xml:space="preserve">Informe de la Comisión Global sobre Elecciones, Democracia y Seguridad. </w:t>
      </w:r>
    </w:p>
    <w:p w14:paraId="1C30E489" w14:textId="77777777" w:rsidR="000652CC" w:rsidRPr="00756998" w:rsidRDefault="000652CC" w:rsidP="00756998">
      <w:pPr>
        <w:pStyle w:val="Prrafodelista"/>
        <w:numPr>
          <w:ilvl w:val="0"/>
          <w:numId w:val="27"/>
        </w:numPr>
        <w:tabs>
          <w:tab w:val="left" w:pos="1695"/>
        </w:tabs>
        <w:spacing w:after="120" w:line="360" w:lineRule="auto"/>
        <w:jc w:val="both"/>
        <w:rPr>
          <w:rStyle w:val="nfasis"/>
          <w:rFonts w:ascii="Arial" w:hAnsi="Arial" w:cs="Arial"/>
          <w:i w:val="0"/>
          <w:color w:val="000000"/>
          <w:sz w:val="24"/>
          <w:szCs w:val="24"/>
        </w:rPr>
      </w:pPr>
      <w:proofErr w:type="spellStart"/>
      <w:r w:rsidRPr="00756998">
        <w:rPr>
          <w:rStyle w:val="nfasis"/>
          <w:rFonts w:ascii="Arial" w:hAnsi="Arial" w:cs="Arial"/>
          <w:i w:val="0"/>
          <w:color w:val="000000"/>
          <w:sz w:val="24"/>
          <w:szCs w:val="24"/>
        </w:rPr>
        <w:lastRenderedPageBreak/>
        <w:t>Hartlyn</w:t>
      </w:r>
      <w:proofErr w:type="spellEnd"/>
      <w:r w:rsidRPr="00756998">
        <w:rPr>
          <w:rStyle w:val="nfasis"/>
          <w:rFonts w:ascii="Arial" w:hAnsi="Arial" w:cs="Arial"/>
          <w:i w:val="0"/>
          <w:color w:val="000000"/>
          <w:sz w:val="24"/>
          <w:szCs w:val="24"/>
        </w:rPr>
        <w:t xml:space="preserve">, Jonathan, Jennifer McCoy y Thomas M. </w:t>
      </w:r>
      <w:proofErr w:type="spellStart"/>
      <w:r w:rsidRPr="00756998">
        <w:rPr>
          <w:rStyle w:val="nfasis"/>
          <w:rFonts w:ascii="Arial" w:hAnsi="Arial" w:cs="Arial"/>
          <w:i w:val="0"/>
          <w:color w:val="000000"/>
          <w:sz w:val="24"/>
          <w:szCs w:val="24"/>
        </w:rPr>
        <w:t>Mustillo</w:t>
      </w:r>
      <w:proofErr w:type="spellEnd"/>
      <w:r w:rsidRPr="00756998">
        <w:rPr>
          <w:rStyle w:val="nfasis"/>
          <w:rFonts w:ascii="Arial" w:hAnsi="Arial" w:cs="Arial"/>
          <w:i w:val="0"/>
          <w:color w:val="000000"/>
          <w:sz w:val="24"/>
          <w:szCs w:val="24"/>
        </w:rPr>
        <w:t>. 2009</w:t>
      </w:r>
      <w:r w:rsidRPr="00756998">
        <w:rPr>
          <w:rStyle w:val="nfasis"/>
          <w:rFonts w:ascii="Arial" w:hAnsi="Arial" w:cs="Arial"/>
          <w:color w:val="000000"/>
          <w:sz w:val="24"/>
          <w:szCs w:val="24"/>
        </w:rPr>
        <w:t>. “La importancia de la Gobernanza Electoral y la Calidad de las Elecciones en la América Latina Contemporánea”. América Latina Hoy 51: 15-40.</w:t>
      </w:r>
    </w:p>
    <w:p w14:paraId="1ABC165E" w14:textId="77777777" w:rsidR="000652CC" w:rsidRPr="00756998" w:rsidRDefault="000652CC" w:rsidP="00756998">
      <w:pPr>
        <w:pStyle w:val="Prrafodelista"/>
        <w:numPr>
          <w:ilvl w:val="0"/>
          <w:numId w:val="27"/>
        </w:numPr>
        <w:tabs>
          <w:tab w:val="left" w:pos="1695"/>
        </w:tabs>
        <w:spacing w:after="120" w:line="360" w:lineRule="auto"/>
        <w:jc w:val="both"/>
        <w:rPr>
          <w:rStyle w:val="nfasis"/>
          <w:rFonts w:ascii="Arial" w:hAnsi="Arial" w:cs="Arial"/>
          <w:i w:val="0"/>
          <w:color w:val="000000"/>
          <w:sz w:val="24"/>
          <w:szCs w:val="24"/>
        </w:rPr>
      </w:pPr>
      <w:r w:rsidRPr="00756998">
        <w:rPr>
          <w:rStyle w:val="nfasis"/>
          <w:rFonts w:ascii="Arial" w:hAnsi="Arial" w:cs="Arial"/>
          <w:i w:val="0"/>
          <w:color w:val="000000"/>
          <w:sz w:val="24"/>
          <w:szCs w:val="24"/>
        </w:rPr>
        <w:t>Huntington, Samuel. 1989. “El sobrio significado de la democracia”. Estudios Políticos 33: 5-30.</w:t>
      </w:r>
    </w:p>
    <w:p w14:paraId="3CB2E047" w14:textId="77777777" w:rsidR="000B2CCA" w:rsidRPr="00756998" w:rsidRDefault="000B2CCA" w:rsidP="00756998">
      <w:pPr>
        <w:pStyle w:val="Prrafodelista"/>
        <w:numPr>
          <w:ilvl w:val="0"/>
          <w:numId w:val="27"/>
        </w:numPr>
        <w:tabs>
          <w:tab w:val="left" w:pos="1695"/>
        </w:tabs>
        <w:spacing w:after="120" w:line="360" w:lineRule="auto"/>
        <w:jc w:val="both"/>
        <w:rPr>
          <w:rStyle w:val="nfasis"/>
          <w:rFonts w:ascii="Arial" w:hAnsi="Arial" w:cs="Arial"/>
          <w:i w:val="0"/>
          <w:color w:val="000000"/>
          <w:sz w:val="24"/>
          <w:szCs w:val="24"/>
        </w:rPr>
      </w:pPr>
      <w:r w:rsidRPr="00756998">
        <w:rPr>
          <w:rStyle w:val="nfasis"/>
          <w:rFonts w:ascii="Arial" w:hAnsi="Arial" w:cs="Arial"/>
          <w:i w:val="0"/>
          <w:color w:val="000000"/>
          <w:sz w:val="24"/>
          <w:szCs w:val="24"/>
        </w:rPr>
        <w:t>Instituto Nacional Electoral. México. Disponible en https://www.ine.mx/ [Consultada el 24 de febrero de 2020].</w:t>
      </w:r>
    </w:p>
    <w:p w14:paraId="3552CC40" w14:textId="77777777" w:rsidR="000652CC" w:rsidRPr="00756998" w:rsidRDefault="000652CC" w:rsidP="00756998">
      <w:pPr>
        <w:pStyle w:val="Prrafodelista"/>
        <w:numPr>
          <w:ilvl w:val="0"/>
          <w:numId w:val="27"/>
        </w:numPr>
        <w:tabs>
          <w:tab w:val="left" w:pos="1695"/>
        </w:tabs>
        <w:spacing w:after="120" w:line="360" w:lineRule="auto"/>
        <w:jc w:val="both"/>
        <w:rPr>
          <w:rStyle w:val="nfasis"/>
          <w:rFonts w:ascii="Arial" w:hAnsi="Arial" w:cs="Arial"/>
          <w:i w:val="0"/>
          <w:color w:val="000000"/>
          <w:sz w:val="24"/>
          <w:szCs w:val="24"/>
          <w:lang w:val="en-US"/>
        </w:rPr>
      </w:pPr>
      <w:r w:rsidRPr="00756998">
        <w:rPr>
          <w:rStyle w:val="nfasis"/>
          <w:rFonts w:ascii="Arial" w:hAnsi="Arial" w:cs="Arial"/>
          <w:i w:val="0"/>
          <w:color w:val="000000"/>
          <w:sz w:val="24"/>
          <w:szCs w:val="24"/>
          <w:lang w:val="en-US"/>
        </w:rPr>
        <w:t>Kelley, Judith G. 2010. “Election Observers and their biases”. Journal of Democracy 21(3): 158-172.</w:t>
      </w:r>
    </w:p>
    <w:p w14:paraId="44727F87"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lang w:val="en-US"/>
        </w:rPr>
      </w:pPr>
      <w:r w:rsidRPr="00756998">
        <w:rPr>
          <w:rFonts w:ascii="Arial" w:hAnsi="Arial" w:cs="Arial"/>
          <w:sz w:val="24"/>
          <w:szCs w:val="24"/>
          <w:lang w:val="en-US"/>
        </w:rPr>
        <w:t xml:space="preserve">Kelley, Judith. G. y </w:t>
      </w:r>
      <w:proofErr w:type="spellStart"/>
      <w:r w:rsidRPr="00756998">
        <w:rPr>
          <w:rFonts w:ascii="Arial" w:hAnsi="Arial" w:cs="Arial"/>
          <w:sz w:val="24"/>
          <w:szCs w:val="24"/>
          <w:lang w:val="en-US"/>
        </w:rPr>
        <w:t>Kiril</w:t>
      </w:r>
      <w:proofErr w:type="spellEnd"/>
      <w:r w:rsidRPr="00756998">
        <w:rPr>
          <w:rFonts w:ascii="Arial" w:hAnsi="Arial" w:cs="Arial"/>
          <w:sz w:val="24"/>
          <w:szCs w:val="24"/>
          <w:lang w:val="en-US"/>
        </w:rPr>
        <w:t xml:space="preserve"> Kolev. 2010. “Election Quality and International Observation 1975-2004: Two New Datasets”. Disponible </w:t>
      </w:r>
      <w:proofErr w:type="spellStart"/>
      <w:r w:rsidRPr="00756998">
        <w:rPr>
          <w:rFonts w:ascii="Arial" w:hAnsi="Arial" w:cs="Arial"/>
          <w:sz w:val="24"/>
          <w:szCs w:val="24"/>
          <w:lang w:val="en-US"/>
        </w:rPr>
        <w:t>en</w:t>
      </w:r>
      <w:proofErr w:type="spellEnd"/>
      <w:r w:rsidRPr="00756998">
        <w:rPr>
          <w:rFonts w:ascii="Arial" w:hAnsi="Arial" w:cs="Arial"/>
          <w:sz w:val="24"/>
          <w:szCs w:val="24"/>
          <w:lang w:val="en-US"/>
        </w:rPr>
        <w:t xml:space="preserve"> SSRN: </w:t>
      </w:r>
      <w:hyperlink r:id="rId18" w:history="1">
        <w:r w:rsidRPr="00756998">
          <w:rPr>
            <w:rStyle w:val="Hipervnculo"/>
            <w:rFonts w:ascii="Arial" w:hAnsi="Arial" w:cs="Arial"/>
            <w:sz w:val="24"/>
            <w:szCs w:val="24"/>
            <w:lang w:val="en-US"/>
          </w:rPr>
          <w:t>https://ssrn.com/abstract=1694654</w:t>
        </w:r>
      </w:hyperlink>
      <w:r w:rsidRPr="00756998">
        <w:rPr>
          <w:rFonts w:ascii="Arial" w:hAnsi="Arial" w:cs="Arial"/>
          <w:sz w:val="24"/>
          <w:szCs w:val="24"/>
          <w:lang w:val="en-US"/>
        </w:rPr>
        <w:t xml:space="preserve"> </w:t>
      </w:r>
    </w:p>
    <w:p w14:paraId="7793346F"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proofErr w:type="spellStart"/>
      <w:r w:rsidRPr="00756998">
        <w:rPr>
          <w:rFonts w:ascii="Arial" w:hAnsi="Arial" w:cs="Arial"/>
          <w:sz w:val="24"/>
          <w:szCs w:val="24"/>
          <w:lang w:val="en-US"/>
        </w:rPr>
        <w:t>Levitsky</w:t>
      </w:r>
      <w:proofErr w:type="spellEnd"/>
      <w:r w:rsidRPr="00756998">
        <w:rPr>
          <w:rFonts w:ascii="Arial" w:hAnsi="Arial" w:cs="Arial"/>
          <w:sz w:val="24"/>
          <w:szCs w:val="24"/>
          <w:lang w:val="en-US"/>
        </w:rPr>
        <w:t xml:space="preserve">, Steven y Lucan A. Way. 2002. “The Rise of Competitive Authoritarianism”. </w:t>
      </w:r>
      <w:proofErr w:type="spellStart"/>
      <w:r w:rsidRPr="00756998">
        <w:rPr>
          <w:rFonts w:ascii="Arial" w:hAnsi="Arial" w:cs="Arial"/>
          <w:i/>
          <w:sz w:val="24"/>
          <w:szCs w:val="24"/>
        </w:rPr>
        <w:t>Journal</w:t>
      </w:r>
      <w:proofErr w:type="spellEnd"/>
      <w:r w:rsidRPr="00756998">
        <w:rPr>
          <w:rFonts w:ascii="Arial" w:hAnsi="Arial" w:cs="Arial"/>
          <w:i/>
          <w:sz w:val="24"/>
          <w:szCs w:val="24"/>
        </w:rPr>
        <w:t xml:space="preserve"> </w:t>
      </w:r>
      <w:proofErr w:type="spellStart"/>
      <w:r w:rsidRPr="00756998">
        <w:rPr>
          <w:rFonts w:ascii="Arial" w:hAnsi="Arial" w:cs="Arial"/>
          <w:i/>
          <w:sz w:val="24"/>
          <w:szCs w:val="24"/>
        </w:rPr>
        <w:t>of</w:t>
      </w:r>
      <w:proofErr w:type="spellEnd"/>
      <w:r w:rsidRPr="00756998">
        <w:rPr>
          <w:rFonts w:ascii="Arial" w:hAnsi="Arial" w:cs="Arial"/>
          <w:i/>
          <w:sz w:val="24"/>
          <w:szCs w:val="24"/>
        </w:rPr>
        <w:t xml:space="preserve"> </w:t>
      </w:r>
      <w:proofErr w:type="spellStart"/>
      <w:r w:rsidRPr="00756998">
        <w:rPr>
          <w:rFonts w:ascii="Arial" w:hAnsi="Arial" w:cs="Arial"/>
          <w:i/>
          <w:sz w:val="24"/>
          <w:szCs w:val="24"/>
        </w:rPr>
        <w:t>Democracy</w:t>
      </w:r>
      <w:proofErr w:type="spellEnd"/>
      <w:r w:rsidRPr="00756998">
        <w:rPr>
          <w:rFonts w:ascii="Arial" w:hAnsi="Arial" w:cs="Arial"/>
          <w:i/>
          <w:sz w:val="24"/>
          <w:szCs w:val="24"/>
        </w:rPr>
        <w:t xml:space="preserve"> </w:t>
      </w:r>
      <w:r w:rsidRPr="00756998">
        <w:rPr>
          <w:rFonts w:ascii="Arial" w:hAnsi="Arial" w:cs="Arial"/>
          <w:sz w:val="24"/>
          <w:szCs w:val="24"/>
        </w:rPr>
        <w:t>13(2): 51-65.</w:t>
      </w:r>
    </w:p>
    <w:p w14:paraId="654F70B8" w14:textId="77777777" w:rsidR="00582973" w:rsidRPr="00756998" w:rsidRDefault="00582973" w:rsidP="00756998">
      <w:pPr>
        <w:pStyle w:val="Prrafodelista"/>
        <w:numPr>
          <w:ilvl w:val="0"/>
          <w:numId w:val="27"/>
        </w:numPr>
        <w:tabs>
          <w:tab w:val="left" w:pos="1695"/>
        </w:tabs>
        <w:spacing w:after="120" w:line="360" w:lineRule="auto"/>
        <w:jc w:val="both"/>
        <w:rPr>
          <w:rFonts w:ascii="Arial" w:hAnsi="Arial" w:cs="Arial"/>
          <w:sz w:val="24"/>
          <w:szCs w:val="24"/>
        </w:rPr>
      </w:pPr>
      <w:proofErr w:type="spellStart"/>
      <w:r w:rsidRPr="00756998">
        <w:rPr>
          <w:rFonts w:ascii="Arial" w:hAnsi="Arial" w:cs="Arial"/>
          <w:sz w:val="24"/>
          <w:szCs w:val="24"/>
        </w:rPr>
        <w:t>Magaloni</w:t>
      </w:r>
      <w:proofErr w:type="spellEnd"/>
      <w:r w:rsidRPr="00756998">
        <w:rPr>
          <w:rFonts w:ascii="Arial" w:hAnsi="Arial" w:cs="Arial"/>
          <w:sz w:val="24"/>
          <w:szCs w:val="24"/>
        </w:rPr>
        <w:t xml:space="preserve">, Ana Laura y Carlos Elizondo. 2010 </w:t>
      </w:r>
      <w:r w:rsidRPr="00756998">
        <w:rPr>
          <w:rFonts w:ascii="Arial" w:hAnsi="Arial" w:cs="Arial"/>
          <w:sz w:val="24"/>
          <w:szCs w:val="24"/>
          <w:u w:val="single"/>
        </w:rPr>
        <w:t>“Forma es fondo: cómo se nombran y deciden los ministros de la SCJN”</w:t>
      </w:r>
      <w:r w:rsidRPr="00756998">
        <w:rPr>
          <w:rFonts w:ascii="Arial" w:hAnsi="Arial" w:cs="Arial"/>
          <w:sz w:val="24"/>
          <w:szCs w:val="24"/>
        </w:rPr>
        <w:t>, en Revista Mexicana de Derecho Constitucional, Núm. 23, julio-diciembre de 2010,</w:t>
      </w:r>
    </w:p>
    <w:p w14:paraId="33A4405A" w14:textId="0875D00E" w:rsidR="000652CC" w:rsidRPr="00756998" w:rsidRDefault="000652CC" w:rsidP="00756998">
      <w:pPr>
        <w:pStyle w:val="Prrafodelista"/>
        <w:numPr>
          <w:ilvl w:val="0"/>
          <w:numId w:val="27"/>
        </w:numPr>
        <w:tabs>
          <w:tab w:val="left" w:pos="1695"/>
        </w:tabs>
        <w:spacing w:after="0" w:line="360" w:lineRule="auto"/>
        <w:jc w:val="both"/>
        <w:rPr>
          <w:rFonts w:ascii="Arial" w:hAnsi="Arial" w:cs="Arial"/>
          <w:sz w:val="24"/>
          <w:szCs w:val="24"/>
          <w:lang w:val="en-US"/>
        </w:rPr>
      </w:pPr>
      <w:r w:rsidRPr="00756998">
        <w:rPr>
          <w:rFonts w:ascii="Arial" w:hAnsi="Arial" w:cs="Arial"/>
          <w:sz w:val="24"/>
          <w:szCs w:val="24"/>
          <w:lang w:val="en-US"/>
        </w:rPr>
        <w:t>Norris, Pippa, Thomas Wynter y Sarah Cameron. 2018. “Corruption and Coercion: The Year in Elections 2017”. Sydney: Electoral Integrity Project.</w:t>
      </w:r>
    </w:p>
    <w:p w14:paraId="701D1A84" w14:textId="77777777" w:rsidR="001D4BEC" w:rsidRPr="00756998" w:rsidRDefault="001D4BEC" w:rsidP="00756998">
      <w:pPr>
        <w:pStyle w:val="Prrafodelista"/>
        <w:numPr>
          <w:ilvl w:val="0"/>
          <w:numId w:val="27"/>
        </w:numPr>
        <w:tabs>
          <w:tab w:val="left" w:pos="1695"/>
        </w:tabs>
        <w:spacing w:after="0" w:line="360" w:lineRule="auto"/>
        <w:jc w:val="both"/>
        <w:rPr>
          <w:rFonts w:ascii="Arial" w:hAnsi="Arial" w:cs="Arial"/>
          <w:sz w:val="24"/>
          <w:szCs w:val="24"/>
          <w:lang w:val="en-US"/>
        </w:rPr>
      </w:pPr>
      <w:r w:rsidRPr="00756998">
        <w:rPr>
          <w:rFonts w:ascii="Arial" w:hAnsi="Arial" w:cs="Arial"/>
          <w:sz w:val="24"/>
          <w:szCs w:val="24"/>
          <w:lang w:val="en-US"/>
        </w:rPr>
        <w:t xml:space="preserve">Norris, Pippa y Max </w:t>
      </w:r>
      <w:proofErr w:type="spellStart"/>
      <w:r w:rsidRPr="00756998">
        <w:rPr>
          <w:rFonts w:ascii="Arial" w:hAnsi="Arial" w:cs="Arial"/>
          <w:sz w:val="24"/>
          <w:szCs w:val="24"/>
          <w:lang w:val="en-US"/>
        </w:rPr>
        <w:t>Grömping</w:t>
      </w:r>
      <w:proofErr w:type="spellEnd"/>
      <w:r w:rsidRPr="00756998">
        <w:rPr>
          <w:rFonts w:ascii="Arial" w:hAnsi="Arial" w:cs="Arial"/>
          <w:sz w:val="24"/>
          <w:szCs w:val="24"/>
          <w:lang w:val="en-US"/>
        </w:rPr>
        <w:t xml:space="preserve">. 2019. “Electoral Integrity Worldwide”. Sidney: Electoral Integrity Project. </w:t>
      </w:r>
    </w:p>
    <w:p w14:paraId="3F4579B0" w14:textId="77777777" w:rsidR="000652CC" w:rsidRPr="00756998" w:rsidRDefault="000652CC" w:rsidP="00756998">
      <w:pPr>
        <w:pStyle w:val="Prrafodelista"/>
        <w:numPr>
          <w:ilvl w:val="0"/>
          <w:numId w:val="27"/>
        </w:numPr>
        <w:tabs>
          <w:tab w:val="left" w:pos="1695"/>
        </w:tabs>
        <w:spacing w:after="0" w:line="360" w:lineRule="auto"/>
        <w:jc w:val="both"/>
        <w:rPr>
          <w:rFonts w:ascii="Arial" w:hAnsi="Arial" w:cs="Arial"/>
          <w:sz w:val="24"/>
          <w:szCs w:val="24"/>
          <w:lang w:val="en-US"/>
        </w:rPr>
      </w:pPr>
      <w:r w:rsidRPr="00756998">
        <w:rPr>
          <w:rFonts w:ascii="Arial" w:hAnsi="Arial" w:cs="Arial"/>
          <w:sz w:val="24"/>
          <w:szCs w:val="24"/>
          <w:lang w:val="en-US"/>
        </w:rPr>
        <w:t xml:space="preserve">Norris, Pippa. 2014. </w:t>
      </w:r>
      <w:r w:rsidRPr="00756998">
        <w:rPr>
          <w:rFonts w:ascii="Arial" w:hAnsi="Arial" w:cs="Arial"/>
          <w:i/>
          <w:sz w:val="24"/>
          <w:szCs w:val="24"/>
          <w:lang w:val="en-US"/>
        </w:rPr>
        <w:t>Why Electoral Integrity Matters</w:t>
      </w:r>
      <w:r w:rsidRPr="00756998">
        <w:rPr>
          <w:rFonts w:ascii="Arial" w:hAnsi="Arial" w:cs="Arial"/>
          <w:sz w:val="24"/>
          <w:szCs w:val="24"/>
          <w:lang w:val="en-US"/>
        </w:rPr>
        <w:t>. Cambridge, Massachusetts: Cambridge University Press.</w:t>
      </w:r>
    </w:p>
    <w:p w14:paraId="675A293B" w14:textId="77777777" w:rsidR="000652CC" w:rsidRPr="00756998" w:rsidRDefault="000652CC" w:rsidP="00756998">
      <w:pPr>
        <w:pStyle w:val="Prrafodelista"/>
        <w:numPr>
          <w:ilvl w:val="0"/>
          <w:numId w:val="27"/>
        </w:numPr>
        <w:spacing w:after="120" w:line="360" w:lineRule="auto"/>
        <w:jc w:val="both"/>
        <w:rPr>
          <w:rFonts w:ascii="Arial" w:hAnsi="Arial" w:cs="Arial"/>
          <w:sz w:val="24"/>
          <w:szCs w:val="24"/>
          <w:lang w:val="en-US"/>
        </w:rPr>
      </w:pPr>
      <w:r w:rsidRPr="00756998">
        <w:rPr>
          <w:rFonts w:ascii="Arial" w:hAnsi="Arial" w:cs="Arial"/>
          <w:sz w:val="24"/>
          <w:szCs w:val="24"/>
          <w:lang w:val="en-US"/>
        </w:rPr>
        <w:t xml:space="preserve">Olson, </w:t>
      </w:r>
      <w:proofErr w:type="spellStart"/>
      <w:r w:rsidRPr="00756998">
        <w:rPr>
          <w:rFonts w:ascii="Arial" w:hAnsi="Arial" w:cs="Arial"/>
          <w:sz w:val="24"/>
          <w:szCs w:val="24"/>
          <w:lang w:val="en-US"/>
        </w:rPr>
        <w:t>Mancur</w:t>
      </w:r>
      <w:proofErr w:type="spellEnd"/>
      <w:r w:rsidRPr="00756998">
        <w:rPr>
          <w:rFonts w:ascii="Arial" w:hAnsi="Arial" w:cs="Arial"/>
          <w:sz w:val="24"/>
          <w:szCs w:val="24"/>
          <w:lang w:val="en-US"/>
        </w:rPr>
        <w:t xml:space="preserve">. 1971. </w:t>
      </w:r>
      <w:r w:rsidRPr="00756998">
        <w:rPr>
          <w:rFonts w:ascii="Arial" w:hAnsi="Arial" w:cs="Arial"/>
          <w:i/>
          <w:sz w:val="24"/>
          <w:szCs w:val="24"/>
          <w:lang w:val="en-US"/>
        </w:rPr>
        <w:t xml:space="preserve">The Logic of Collective Action: Public Goods and the Theory of Groups. </w:t>
      </w:r>
      <w:r w:rsidRPr="00756998">
        <w:rPr>
          <w:rFonts w:ascii="Arial" w:hAnsi="Arial" w:cs="Arial"/>
          <w:sz w:val="24"/>
          <w:szCs w:val="24"/>
          <w:lang w:val="en-US"/>
        </w:rPr>
        <w:t xml:space="preserve">Cambridge, Massachusetts: Harvard University Press. </w:t>
      </w:r>
    </w:p>
    <w:p w14:paraId="08ECA38A"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lang w:val="en-US"/>
        </w:rPr>
      </w:pPr>
      <w:r w:rsidRPr="00756998">
        <w:rPr>
          <w:rFonts w:ascii="Arial" w:hAnsi="Arial" w:cs="Arial"/>
          <w:sz w:val="24"/>
          <w:szCs w:val="24"/>
          <w:lang w:val="en-US"/>
        </w:rPr>
        <w:t xml:space="preserve">Powell, G. Bingham, Jr. 2000. </w:t>
      </w:r>
      <w:r w:rsidRPr="00756998">
        <w:rPr>
          <w:rFonts w:ascii="Arial" w:hAnsi="Arial" w:cs="Arial"/>
          <w:i/>
          <w:sz w:val="24"/>
          <w:szCs w:val="24"/>
          <w:lang w:val="en-US"/>
        </w:rPr>
        <w:t>Elections as Instruments of Democracy. Majoritarian and Proportional Visions</w:t>
      </w:r>
      <w:r w:rsidRPr="00756998">
        <w:rPr>
          <w:rFonts w:ascii="Arial" w:hAnsi="Arial" w:cs="Arial"/>
          <w:sz w:val="24"/>
          <w:szCs w:val="24"/>
          <w:lang w:val="en-US"/>
        </w:rPr>
        <w:t>. New Haven: Yale University Press</w:t>
      </w:r>
    </w:p>
    <w:p w14:paraId="794A9635" w14:textId="77777777" w:rsidR="000652CC" w:rsidRPr="00756998" w:rsidRDefault="000652CC" w:rsidP="00756998">
      <w:pPr>
        <w:pStyle w:val="Prrafodelista"/>
        <w:numPr>
          <w:ilvl w:val="0"/>
          <w:numId w:val="27"/>
        </w:numPr>
        <w:spacing w:after="120" w:line="360" w:lineRule="auto"/>
        <w:jc w:val="both"/>
        <w:rPr>
          <w:rFonts w:ascii="Arial" w:hAnsi="Arial" w:cs="Arial"/>
          <w:sz w:val="24"/>
          <w:szCs w:val="24"/>
        </w:rPr>
      </w:pPr>
      <w:r w:rsidRPr="00756998">
        <w:rPr>
          <w:rFonts w:ascii="Arial" w:hAnsi="Arial" w:cs="Arial"/>
          <w:sz w:val="24"/>
          <w:szCs w:val="24"/>
          <w:lang w:val="en-US"/>
        </w:rPr>
        <w:t xml:space="preserve">Sartori, Giovanni. </w:t>
      </w:r>
      <w:r w:rsidRPr="00756998">
        <w:rPr>
          <w:rFonts w:ascii="Arial" w:hAnsi="Arial" w:cs="Arial"/>
          <w:sz w:val="24"/>
          <w:szCs w:val="24"/>
        </w:rPr>
        <w:t xml:space="preserve">1989. </w:t>
      </w:r>
      <w:r w:rsidRPr="00756998">
        <w:rPr>
          <w:rFonts w:ascii="Arial" w:hAnsi="Arial" w:cs="Arial"/>
          <w:i/>
          <w:sz w:val="24"/>
          <w:szCs w:val="24"/>
        </w:rPr>
        <w:t xml:space="preserve">Partidos y Sistemas de Partidos. </w:t>
      </w:r>
      <w:r w:rsidRPr="00756998">
        <w:rPr>
          <w:rFonts w:ascii="Arial" w:hAnsi="Arial" w:cs="Arial"/>
          <w:sz w:val="24"/>
          <w:szCs w:val="24"/>
        </w:rPr>
        <w:t xml:space="preserve">Madrid: Alianza Editorial. </w:t>
      </w:r>
    </w:p>
    <w:p w14:paraId="3D716E7C"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r w:rsidRPr="00756998">
        <w:rPr>
          <w:rFonts w:ascii="Arial" w:hAnsi="Arial" w:cs="Arial"/>
          <w:sz w:val="24"/>
          <w:szCs w:val="24"/>
        </w:rPr>
        <w:t xml:space="preserve">Sartori, Giovanni. </w:t>
      </w:r>
      <w:r w:rsidRPr="00756998">
        <w:rPr>
          <w:rFonts w:ascii="Arial" w:hAnsi="Arial" w:cs="Arial"/>
          <w:sz w:val="24"/>
          <w:szCs w:val="24"/>
          <w:lang w:val="en-US"/>
        </w:rPr>
        <w:t xml:space="preserve">2005. </w:t>
      </w:r>
      <w:r w:rsidRPr="00756998">
        <w:rPr>
          <w:rFonts w:ascii="Arial" w:hAnsi="Arial" w:cs="Arial"/>
          <w:i/>
          <w:sz w:val="24"/>
          <w:szCs w:val="24"/>
          <w:lang w:val="en-US"/>
        </w:rPr>
        <w:t>Parties and Party Systems</w:t>
      </w:r>
      <w:r w:rsidRPr="00756998">
        <w:rPr>
          <w:rFonts w:ascii="Arial" w:hAnsi="Arial" w:cs="Arial"/>
          <w:sz w:val="24"/>
          <w:szCs w:val="24"/>
          <w:lang w:val="en-US"/>
        </w:rPr>
        <w:t xml:space="preserve">. </w:t>
      </w:r>
      <w:r w:rsidRPr="00756998">
        <w:rPr>
          <w:rFonts w:ascii="Arial" w:hAnsi="Arial" w:cs="Arial"/>
          <w:i/>
          <w:sz w:val="24"/>
          <w:szCs w:val="24"/>
          <w:lang w:val="en-US"/>
        </w:rPr>
        <w:t>A Framework for Analysis</w:t>
      </w:r>
      <w:r w:rsidRPr="00756998">
        <w:rPr>
          <w:rFonts w:ascii="Arial" w:hAnsi="Arial" w:cs="Arial"/>
          <w:sz w:val="24"/>
          <w:szCs w:val="24"/>
          <w:lang w:val="en-US"/>
        </w:rPr>
        <w:t xml:space="preserve">.  </w:t>
      </w:r>
      <w:r w:rsidRPr="00756998">
        <w:rPr>
          <w:rFonts w:ascii="Arial" w:hAnsi="Arial" w:cs="Arial"/>
          <w:sz w:val="24"/>
          <w:szCs w:val="24"/>
        </w:rPr>
        <w:t xml:space="preserve">Londres: ECPR </w:t>
      </w:r>
      <w:proofErr w:type="spellStart"/>
      <w:r w:rsidRPr="00756998">
        <w:rPr>
          <w:rFonts w:ascii="Arial" w:hAnsi="Arial" w:cs="Arial"/>
          <w:sz w:val="24"/>
          <w:szCs w:val="24"/>
        </w:rPr>
        <w:t>Press</w:t>
      </w:r>
      <w:proofErr w:type="spellEnd"/>
      <w:r w:rsidRPr="00756998">
        <w:rPr>
          <w:rFonts w:ascii="Arial" w:hAnsi="Arial" w:cs="Arial"/>
          <w:sz w:val="24"/>
          <w:szCs w:val="24"/>
        </w:rPr>
        <w:t>.</w:t>
      </w:r>
    </w:p>
    <w:p w14:paraId="43A84F02" w14:textId="77777777" w:rsidR="000652CC" w:rsidRPr="00756998" w:rsidRDefault="000652CC" w:rsidP="00756998">
      <w:pPr>
        <w:pStyle w:val="Prrafodelista"/>
        <w:numPr>
          <w:ilvl w:val="0"/>
          <w:numId w:val="27"/>
        </w:numPr>
        <w:tabs>
          <w:tab w:val="left" w:pos="1695"/>
        </w:tabs>
        <w:spacing w:after="120" w:line="360" w:lineRule="auto"/>
        <w:jc w:val="both"/>
        <w:rPr>
          <w:rFonts w:ascii="Arial" w:hAnsi="Arial" w:cs="Arial"/>
          <w:sz w:val="24"/>
          <w:szCs w:val="24"/>
        </w:rPr>
      </w:pPr>
      <w:proofErr w:type="spellStart"/>
      <w:r w:rsidRPr="00756998">
        <w:rPr>
          <w:rFonts w:ascii="Arial" w:hAnsi="Arial" w:cs="Arial"/>
          <w:sz w:val="24"/>
          <w:szCs w:val="24"/>
        </w:rPr>
        <w:lastRenderedPageBreak/>
        <w:t>Schedler</w:t>
      </w:r>
      <w:proofErr w:type="spellEnd"/>
      <w:r w:rsidRPr="00756998">
        <w:rPr>
          <w:rFonts w:ascii="Arial" w:hAnsi="Arial" w:cs="Arial"/>
          <w:sz w:val="24"/>
          <w:szCs w:val="24"/>
        </w:rPr>
        <w:t xml:space="preserve">, Andreas. 2004. “Elecciones sin democracia: el menú de la manipulación electoral”. </w:t>
      </w:r>
      <w:r w:rsidRPr="00756998">
        <w:rPr>
          <w:rFonts w:ascii="Arial" w:hAnsi="Arial" w:cs="Arial"/>
          <w:i/>
          <w:sz w:val="24"/>
          <w:szCs w:val="24"/>
        </w:rPr>
        <w:t>Estudios Políticos</w:t>
      </w:r>
      <w:r w:rsidRPr="00756998">
        <w:rPr>
          <w:rFonts w:ascii="Arial" w:hAnsi="Arial" w:cs="Arial"/>
          <w:sz w:val="24"/>
          <w:szCs w:val="24"/>
        </w:rPr>
        <w:t xml:space="preserve"> 13(24): 137-156. </w:t>
      </w:r>
    </w:p>
    <w:p w14:paraId="2AEBCFE7" w14:textId="77777777" w:rsidR="000652CC" w:rsidRPr="00756998" w:rsidRDefault="000652CC" w:rsidP="00756998">
      <w:pPr>
        <w:pStyle w:val="Prrafodelista"/>
        <w:numPr>
          <w:ilvl w:val="0"/>
          <w:numId w:val="27"/>
        </w:numPr>
        <w:spacing w:after="120" w:line="360" w:lineRule="auto"/>
        <w:jc w:val="both"/>
        <w:rPr>
          <w:rFonts w:ascii="Arial" w:hAnsi="Arial" w:cs="Arial"/>
          <w:sz w:val="24"/>
          <w:szCs w:val="24"/>
        </w:rPr>
      </w:pPr>
      <w:r w:rsidRPr="00756998">
        <w:rPr>
          <w:rFonts w:ascii="Arial" w:hAnsi="Arial" w:cs="Arial"/>
          <w:sz w:val="24"/>
          <w:szCs w:val="24"/>
        </w:rPr>
        <w:t xml:space="preserve">Stiglitz, Joseph. 2002.  </w:t>
      </w:r>
      <w:r w:rsidRPr="00756998">
        <w:rPr>
          <w:rFonts w:ascii="Arial" w:hAnsi="Arial" w:cs="Arial"/>
          <w:i/>
          <w:sz w:val="24"/>
          <w:szCs w:val="24"/>
        </w:rPr>
        <w:t>El malestar en la globalización</w:t>
      </w:r>
      <w:r w:rsidRPr="00756998">
        <w:rPr>
          <w:rFonts w:ascii="Arial" w:hAnsi="Arial" w:cs="Arial"/>
          <w:sz w:val="24"/>
          <w:szCs w:val="24"/>
        </w:rPr>
        <w:t>. Madrid: Taurus.</w:t>
      </w:r>
    </w:p>
    <w:p w14:paraId="33939208" w14:textId="77777777" w:rsidR="000B2CCA" w:rsidRPr="00756998" w:rsidRDefault="000B2CCA" w:rsidP="00756998">
      <w:pPr>
        <w:pStyle w:val="Prrafodelista"/>
        <w:numPr>
          <w:ilvl w:val="0"/>
          <w:numId w:val="27"/>
        </w:numPr>
        <w:spacing w:after="120" w:line="360" w:lineRule="auto"/>
        <w:jc w:val="both"/>
        <w:rPr>
          <w:rFonts w:ascii="Arial" w:hAnsi="Arial" w:cs="Arial"/>
          <w:sz w:val="24"/>
          <w:szCs w:val="24"/>
        </w:rPr>
      </w:pPr>
      <w:proofErr w:type="spellStart"/>
      <w:r w:rsidRPr="00756998">
        <w:rPr>
          <w:rFonts w:ascii="Arial" w:hAnsi="Arial" w:cs="Arial"/>
          <w:sz w:val="24"/>
          <w:szCs w:val="24"/>
        </w:rPr>
        <w:t>The</w:t>
      </w:r>
      <w:proofErr w:type="spellEnd"/>
      <w:r w:rsidRPr="00756998">
        <w:rPr>
          <w:rFonts w:ascii="Arial" w:hAnsi="Arial" w:cs="Arial"/>
          <w:sz w:val="24"/>
          <w:szCs w:val="24"/>
        </w:rPr>
        <w:t xml:space="preserve"> Electoral </w:t>
      </w:r>
      <w:proofErr w:type="spellStart"/>
      <w:r w:rsidRPr="00756998">
        <w:rPr>
          <w:rFonts w:ascii="Arial" w:hAnsi="Arial" w:cs="Arial"/>
          <w:sz w:val="24"/>
          <w:szCs w:val="24"/>
        </w:rPr>
        <w:t>Integrity</w:t>
      </w:r>
      <w:proofErr w:type="spellEnd"/>
      <w:r w:rsidRPr="00756998">
        <w:rPr>
          <w:rFonts w:ascii="Arial" w:hAnsi="Arial" w:cs="Arial"/>
          <w:sz w:val="24"/>
          <w:szCs w:val="24"/>
        </w:rPr>
        <w:t xml:space="preserve"> Project. Disponible en https://www.electoralintegrityproject.com/ [Consultada el 19 de febrero de 2020].</w:t>
      </w:r>
    </w:p>
    <w:sectPr w:rsidR="000B2CCA" w:rsidRPr="00756998" w:rsidSect="00324781">
      <w:footerReference w:type="default" r:id="rId19"/>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45BF1" w14:textId="77777777" w:rsidR="00CC0896" w:rsidRDefault="00CC0896" w:rsidP="00372F5D">
      <w:pPr>
        <w:spacing w:after="0" w:line="240" w:lineRule="auto"/>
      </w:pPr>
      <w:r>
        <w:separator/>
      </w:r>
    </w:p>
  </w:endnote>
  <w:endnote w:type="continuationSeparator" w:id="0">
    <w:p w14:paraId="338BED84" w14:textId="77777777" w:rsidR="00CC0896" w:rsidRDefault="00CC0896" w:rsidP="0037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523909"/>
      <w:docPartObj>
        <w:docPartGallery w:val="Page Numbers (Bottom of Page)"/>
        <w:docPartUnique/>
      </w:docPartObj>
    </w:sdtPr>
    <w:sdtEndPr/>
    <w:sdtContent>
      <w:p w14:paraId="77123F18" w14:textId="77777777" w:rsidR="00C37AB0" w:rsidRDefault="00185756">
        <w:pPr>
          <w:pStyle w:val="Piedepgina"/>
          <w:jc w:val="right"/>
        </w:pPr>
        <w:r>
          <w:t>Yuri Gabriel Beltrán Miranda</w:t>
        </w:r>
        <w:r>
          <w:tab/>
        </w:r>
        <w:r>
          <w:tab/>
        </w:r>
        <w:r w:rsidR="00C37AB0">
          <w:fldChar w:fldCharType="begin"/>
        </w:r>
        <w:r w:rsidR="00C37AB0">
          <w:instrText>PAGE   \* MERGEFORMAT</w:instrText>
        </w:r>
        <w:r w:rsidR="00C37AB0">
          <w:fldChar w:fldCharType="separate"/>
        </w:r>
        <w:r w:rsidR="00F55667" w:rsidRPr="00F55667">
          <w:rPr>
            <w:noProof/>
            <w:lang w:val="es-ES"/>
          </w:rPr>
          <w:t>4</w:t>
        </w:r>
        <w:r w:rsidR="00C37AB0">
          <w:fldChar w:fldCharType="end"/>
        </w:r>
      </w:p>
    </w:sdtContent>
  </w:sdt>
  <w:p w14:paraId="120B65E5" w14:textId="77777777" w:rsidR="00C37AB0" w:rsidRDefault="00C37A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732474"/>
      <w:docPartObj>
        <w:docPartGallery w:val="Page Numbers (Bottom of Page)"/>
        <w:docPartUnique/>
      </w:docPartObj>
    </w:sdtPr>
    <w:sdtEndPr/>
    <w:sdtContent>
      <w:p w14:paraId="678F592F" w14:textId="77777777" w:rsidR="00C24517" w:rsidRDefault="00185756">
        <w:pPr>
          <w:pStyle w:val="Piedepgina"/>
          <w:jc w:val="right"/>
        </w:pPr>
        <w:r>
          <w:t>Yuri Gabriel Beltrán Miranda</w:t>
        </w:r>
        <w:r>
          <w:tab/>
        </w:r>
        <w:r>
          <w:tab/>
        </w:r>
        <w:r w:rsidR="00133B7A">
          <w:fldChar w:fldCharType="begin"/>
        </w:r>
        <w:r w:rsidR="00C24517">
          <w:instrText>PAGE   \* MERGEFORMAT</w:instrText>
        </w:r>
        <w:r w:rsidR="00133B7A">
          <w:fldChar w:fldCharType="separate"/>
        </w:r>
        <w:r w:rsidR="00F55667" w:rsidRPr="00F55667">
          <w:rPr>
            <w:noProof/>
            <w:lang w:val="es-ES"/>
          </w:rPr>
          <w:t>20</w:t>
        </w:r>
        <w:r w:rsidR="00133B7A">
          <w:fldChar w:fldCharType="end"/>
        </w:r>
      </w:p>
    </w:sdtContent>
  </w:sdt>
  <w:p w14:paraId="015D557E" w14:textId="77777777" w:rsidR="00C24517" w:rsidRDefault="00C245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29026" w14:textId="77777777" w:rsidR="00CC0896" w:rsidRDefault="00CC0896" w:rsidP="00372F5D">
      <w:pPr>
        <w:spacing w:after="0" w:line="240" w:lineRule="auto"/>
      </w:pPr>
      <w:r>
        <w:separator/>
      </w:r>
    </w:p>
  </w:footnote>
  <w:footnote w:type="continuationSeparator" w:id="0">
    <w:p w14:paraId="5963FA6D" w14:textId="77777777" w:rsidR="00CC0896" w:rsidRDefault="00CC0896" w:rsidP="00372F5D">
      <w:pPr>
        <w:spacing w:after="0" w:line="240" w:lineRule="auto"/>
      </w:pPr>
      <w:r>
        <w:continuationSeparator/>
      </w:r>
    </w:p>
  </w:footnote>
  <w:footnote w:id="1">
    <w:p w14:paraId="23CF8368" w14:textId="77777777" w:rsidR="004723A5" w:rsidRPr="00A51D90" w:rsidRDefault="004723A5" w:rsidP="001B5C20">
      <w:pPr>
        <w:pStyle w:val="Normal1"/>
        <w:spacing w:line="240" w:lineRule="auto"/>
        <w:jc w:val="both"/>
        <w:rPr>
          <w:rFonts w:asciiTheme="minorHAnsi" w:hAnsiTheme="minorHAnsi"/>
          <w:sz w:val="20"/>
          <w:szCs w:val="20"/>
        </w:rPr>
      </w:pPr>
      <w:r w:rsidRPr="00A51D90">
        <w:rPr>
          <w:rStyle w:val="Refdenotaalpie"/>
          <w:rFonts w:asciiTheme="minorHAnsi" w:hAnsiTheme="minorHAnsi"/>
          <w:sz w:val="20"/>
          <w:szCs w:val="20"/>
        </w:rPr>
        <w:footnoteRef/>
      </w:r>
      <w:r w:rsidRPr="00A51D90">
        <w:rPr>
          <w:rFonts w:asciiTheme="minorHAnsi" w:hAnsiTheme="minorHAnsi"/>
          <w:sz w:val="20"/>
          <w:szCs w:val="20"/>
        </w:rPr>
        <w:t xml:space="preserve"> La Declaración Universal de los Derechos Humanos (1948) señala que la voluntad del pueblo es fuente de la autoridad de cualquier gobierno y se expresa mediante elecciones auténticas (Artículo 21). A su vez, el Pacto Internacional de Derechos Civiles y Políticos (1965) establece que cualquier persona tiene el derecho de participar en elecciones y de ser elegidos (Artículo 25). </w:t>
      </w:r>
    </w:p>
  </w:footnote>
  <w:footnote w:id="2">
    <w:p w14:paraId="6AF0E07B" w14:textId="77777777" w:rsidR="004723A5" w:rsidRPr="00DC3F7D" w:rsidRDefault="004723A5" w:rsidP="00607459">
      <w:pPr>
        <w:spacing w:after="0" w:line="240" w:lineRule="auto"/>
        <w:jc w:val="both"/>
      </w:pPr>
      <w:r w:rsidRPr="00DC3F7D">
        <w:rPr>
          <w:rStyle w:val="Refdenotaalpie"/>
        </w:rPr>
        <w:footnoteRef/>
      </w:r>
      <w:r w:rsidRPr="00DC3F7D">
        <w:t xml:space="preserve"> </w:t>
      </w:r>
      <w:r w:rsidRPr="00DC3F7D">
        <w:rPr>
          <w:rFonts w:cs="Arial"/>
          <w:sz w:val="20"/>
          <w:szCs w:val="20"/>
        </w:rPr>
        <w:t>Según lo dispone el artículo 41 de la Constitución Política de los Estados Mexicanos, son principios de la función electoral la certeza, legalidad, independencia, imparcialidad, máxima publicidad y objetividad.</w:t>
      </w:r>
    </w:p>
    <w:p w14:paraId="35E0B543" w14:textId="77777777" w:rsidR="004723A5" w:rsidRPr="00DC3F7D" w:rsidRDefault="004723A5">
      <w:pPr>
        <w:pStyle w:val="Textonotapie"/>
      </w:pPr>
    </w:p>
  </w:footnote>
  <w:footnote w:id="3">
    <w:p w14:paraId="08969872" w14:textId="77777777" w:rsidR="004723A5" w:rsidRPr="00DC3F7D" w:rsidRDefault="004723A5" w:rsidP="00A57504">
      <w:pPr>
        <w:pStyle w:val="Textonotapie"/>
        <w:jc w:val="both"/>
        <w:rPr>
          <w:rFonts w:cs="Arial"/>
        </w:rPr>
      </w:pPr>
      <w:r w:rsidRPr="00DC3F7D">
        <w:rPr>
          <w:rStyle w:val="Refdenotaalpie"/>
        </w:rPr>
        <w:footnoteRef/>
      </w:r>
      <w:r w:rsidRPr="00DC3F7D">
        <w:t xml:space="preserve"> </w:t>
      </w:r>
      <w:r w:rsidRPr="00DC3F7D">
        <w:rPr>
          <w:rFonts w:cs="Arial"/>
        </w:rPr>
        <w:t>El artículo 36 de la Constitución Política de los Estados Unidos Mexicanos lo consigna como una obligación de los ciudadanos. Toda vez que dicha obligación no tiene aparejada sanción alguna, la literatura electoral suele considerar al caso mexicano como uno de voto voluntario.</w:t>
      </w:r>
    </w:p>
  </w:footnote>
  <w:footnote w:id="4">
    <w:p w14:paraId="1462FD5F" w14:textId="77777777" w:rsidR="004723A5" w:rsidRPr="00DC3F7D" w:rsidRDefault="004723A5" w:rsidP="002D4D89">
      <w:pPr>
        <w:pStyle w:val="Textonotapie"/>
        <w:jc w:val="both"/>
      </w:pPr>
      <w:r w:rsidRPr="00DC3F7D">
        <w:rPr>
          <w:rStyle w:val="Refdenotaalpie"/>
        </w:rPr>
        <w:footnoteRef/>
      </w:r>
      <w:r w:rsidRPr="00DC3F7D">
        <w:t xml:space="preserve"> </w:t>
      </w:r>
      <w:r w:rsidRPr="00DC3F7D">
        <w:rPr>
          <w:rFonts w:cs="Arial"/>
        </w:rPr>
        <w:t>31 de las 100 secciones con menor participación están en el distrito de Cuauhtémoc, ubicado a la entrada de la Sierra Tarahumara.</w:t>
      </w:r>
    </w:p>
  </w:footnote>
  <w:footnote w:id="5">
    <w:p w14:paraId="349EE294" w14:textId="77777777" w:rsidR="002D4D89" w:rsidRPr="00DC3F7D" w:rsidRDefault="002D4D89" w:rsidP="002D4D89">
      <w:pPr>
        <w:pStyle w:val="Textonotapie"/>
        <w:jc w:val="both"/>
      </w:pPr>
      <w:r w:rsidRPr="00DC3F7D">
        <w:rPr>
          <w:rStyle w:val="Refdenotaalpie"/>
        </w:rPr>
        <w:footnoteRef/>
      </w:r>
      <w:r w:rsidRPr="00DC3F7D">
        <w:t xml:space="preserve"> </w:t>
      </w:r>
      <w:r w:rsidR="00F4112A" w:rsidRPr="00DC3F7D">
        <w:rPr>
          <w:rFonts w:cs="Arial"/>
        </w:rPr>
        <w:t xml:space="preserve">CONAPO </w:t>
      </w:r>
      <w:r w:rsidRPr="00DC3F7D">
        <w:rPr>
          <w:rFonts w:cs="Arial"/>
        </w:rPr>
        <w:t>estima que 12,964,882 nacidos en México viven en el extranjero. Además, se registran fuera del país 13,200,000 mexicanos de 2ª generación y 12,100,000 de 3ª generación</w:t>
      </w:r>
      <w:r w:rsidR="00F4112A" w:rsidRPr="00DC3F7D">
        <w:rPr>
          <w:rFonts w:cs="Arial"/>
        </w:rPr>
        <w:t xml:space="preserve"> (CONAPO-BBVA Bancomer 2019).</w:t>
      </w:r>
    </w:p>
  </w:footnote>
  <w:footnote w:id="6">
    <w:p w14:paraId="4E672307" w14:textId="77777777" w:rsidR="004723A5" w:rsidRPr="00DC3F7D" w:rsidRDefault="004723A5" w:rsidP="00F511AD">
      <w:pPr>
        <w:pStyle w:val="Textonotapie"/>
        <w:jc w:val="both"/>
        <w:rPr>
          <w:rFonts w:cs="Arial"/>
        </w:rPr>
      </w:pPr>
      <w:r w:rsidRPr="00DC3F7D">
        <w:rPr>
          <w:rStyle w:val="Refdenotaalpie"/>
        </w:rPr>
        <w:footnoteRef/>
      </w:r>
      <w:r w:rsidRPr="00DC3F7D">
        <w:t xml:space="preserve"> </w:t>
      </w:r>
      <w:r w:rsidRPr="00DC3F7D">
        <w:rPr>
          <w:rFonts w:cs="Arial"/>
        </w:rPr>
        <w:t>20 elecciones de Gobernador 2 de Diputado Migrante en Chiapas y una de Diputación plurinominal en Jalisco.</w:t>
      </w:r>
    </w:p>
    <w:p w14:paraId="65B7A685" w14:textId="77777777" w:rsidR="004723A5" w:rsidRDefault="004723A5">
      <w:pPr>
        <w:pStyle w:val="Textonotapie"/>
      </w:pPr>
    </w:p>
  </w:footnote>
  <w:footnote w:id="7">
    <w:p w14:paraId="517C3A7F" w14:textId="77777777" w:rsidR="00334E13" w:rsidRPr="00DC3F7D" w:rsidRDefault="00334E13" w:rsidP="00334E13">
      <w:pPr>
        <w:pStyle w:val="Textonotapie"/>
        <w:rPr>
          <w:rFonts w:cs="Arial"/>
        </w:rPr>
      </w:pPr>
      <w:r w:rsidRPr="00DC3F7D">
        <w:rPr>
          <w:rStyle w:val="Refdenotaalpie"/>
        </w:rPr>
        <w:footnoteRef/>
      </w:r>
      <w:r w:rsidRPr="00DC3F7D">
        <w:t xml:space="preserve"> </w:t>
      </w:r>
      <w:r w:rsidRPr="00DC3F7D">
        <w:rPr>
          <w:rFonts w:cs="Arial"/>
        </w:rPr>
        <w:t>Entendidos como el cociente que resulta de dividir la cantidad de votantes respecto del total de electores habilitados para sufragar (LNERE).</w:t>
      </w:r>
    </w:p>
  </w:footnote>
  <w:footnote w:id="8">
    <w:p w14:paraId="25DCEF7B" w14:textId="77777777" w:rsidR="004723A5" w:rsidRDefault="004723A5" w:rsidP="00BE6289">
      <w:pPr>
        <w:pStyle w:val="Textonotapie"/>
        <w:jc w:val="both"/>
      </w:pPr>
      <w:r>
        <w:rPr>
          <w:rStyle w:val="Refdenotaalpie"/>
        </w:rPr>
        <w:footnoteRef/>
      </w:r>
      <w:r>
        <w:t xml:space="preserve"> A pesar de que concluyó el proceso 2018, la política de credencialización en Consulados ha seguido vigente. Como resultado, según datos del Registro Federal de Electores, al 3 de febrero de 2020 se contaba con 1,112,466 trámites de credencial efectuados en el extranjero.</w:t>
      </w:r>
    </w:p>
  </w:footnote>
  <w:footnote w:id="9">
    <w:p w14:paraId="27DC1741" w14:textId="77777777" w:rsidR="004723A5" w:rsidRDefault="004723A5" w:rsidP="00617274">
      <w:pPr>
        <w:pStyle w:val="Textonotapie"/>
        <w:jc w:val="both"/>
      </w:pPr>
      <w:r>
        <w:rPr>
          <w:rStyle w:val="Refdenotaalpie"/>
        </w:rPr>
        <w:footnoteRef/>
      </w:r>
      <w:r>
        <w:t xml:space="preserve"> El Instituto Electoral de la Ciudad de México instrumentó en 2019 una consulta infantil en diez ciudades en el extranjero. Las motivaciones que este tipo de consultas tienen en territorio nacional encuentran </w:t>
      </w:r>
      <w:r w:rsidR="00334E13">
        <w:t xml:space="preserve">también </w:t>
      </w:r>
      <w:r>
        <w:t>sentido cuando se trata de niñas y niños que viven en comunidades mexicanas fuera del país.</w:t>
      </w:r>
    </w:p>
  </w:footnote>
  <w:footnote w:id="10">
    <w:p w14:paraId="4174DCB9" w14:textId="77777777" w:rsidR="004723A5" w:rsidRDefault="004723A5" w:rsidP="000E02CF">
      <w:pPr>
        <w:pStyle w:val="Textonotapie"/>
        <w:jc w:val="both"/>
      </w:pPr>
      <w:r>
        <w:rPr>
          <w:rStyle w:val="Refdenotaalpie"/>
        </w:rPr>
        <w:footnoteRef/>
      </w:r>
      <w:r>
        <w:t xml:space="preserve"> Derivado de la reforma electoral de 2014, la facultad de decidir la utilización del voto electrónico es del INE. </w:t>
      </w:r>
      <w:r w:rsidR="00C51913">
        <w:t>E</w:t>
      </w:r>
      <w:r w:rsidR="002E78E3">
        <w:t xml:space="preserve">n 2018 </w:t>
      </w:r>
      <w:r>
        <w:t>el Instituto Electoral capitalino solicitó formalmente el uso de su sistema de voto por internet al INE</w:t>
      </w:r>
      <w:r w:rsidR="00C51913">
        <w:t>, considerando que el mismo ya ha sido utilizado exitosamente.</w:t>
      </w:r>
      <w:r>
        <w:t xml:space="preserve"> Ésta fue declinada por el Consejo General.</w:t>
      </w:r>
    </w:p>
  </w:footnote>
  <w:footnote w:id="11">
    <w:p w14:paraId="3B448351" w14:textId="77777777" w:rsidR="004723A5" w:rsidRPr="00B7723E" w:rsidRDefault="004723A5" w:rsidP="00B7723E">
      <w:pPr>
        <w:pStyle w:val="Textonotapie"/>
        <w:jc w:val="both"/>
      </w:pPr>
      <w:r w:rsidRPr="00B7723E">
        <w:rPr>
          <w:rStyle w:val="Refdenotaalpie"/>
        </w:rPr>
        <w:footnoteRef/>
      </w:r>
      <w:r w:rsidRPr="00B7723E">
        <w:t xml:space="preserve"> Si bien la facultad de realizar conteos rápidos recae en los institutos electorales locales, en 2018 el INE atrajo para si la función para gubernaturas y Jefatura de Gobierno, a efecto de asegurar confianza plena en las estimaciones.</w:t>
      </w:r>
    </w:p>
    <w:p w14:paraId="4E6E99A9" w14:textId="77777777" w:rsidR="004723A5" w:rsidRPr="00B7723E" w:rsidRDefault="004723A5" w:rsidP="00B7723E">
      <w:pPr>
        <w:pStyle w:val="Textonotapie"/>
        <w:jc w:val="both"/>
      </w:pPr>
      <w:r w:rsidRPr="00B7723E">
        <w:t>El IECM mantuvo la idea de hacer conteos rápidos para las 16 alcaldías, lo que supone un tamaño de muestra mayor. Ninguna de sus estimaciones fue errónea.</w:t>
      </w:r>
    </w:p>
  </w:footnote>
  <w:footnote w:id="12">
    <w:p w14:paraId="0409BD11" w14:textId="77777777" w:rsidR="004723A5" w:rsidRPr="00B7723E" w:rsidRDefault="004723A5" w:rsidP="00B7723E">
      <w:pPr>
        <w:pStyle w:val="Textonotapie"/>
        <w:jc w:val="both"/>
        <w:rPr>
          <w:rFonts w:cs="Arial"/>
        </w:rPr>
      </w:pPr>
      <w:r w:rsidRPr="00B7723E">
        <w:rPr>
          <w:rStyle w:val="Refdenotaalpie"/>
          <w:rFonts w:cs="Arial"/>
        </w:rPr>
        <w:footnoteRef/>
      </w:r>
      <w:r w:rsidRPr="00B7723E">
        <w:rPr>
          <w:rFonts w:cs="Arial"/>
        </w:rPr>
        <w:t xml:space="preserve"> Resolución del expediente con número INE/SE/AT-08/2018. Disponible en </w:t>
      </w:r>
      <w:hyperlink r:id="rId1" w:history="1">
        <w:r w:rsidRPr="00B7723E">
          <w:rPr>
            <w:rStyle w:val="Hipervnculo"/>
            <w:rFonts w:cs="Arial"/>
          </w:rPr>
          <w:t>https://repositoriodocumental.ine.mx/xmlui/bitstream/handle/123456789/98353/CGex201809-12-rp-unico.pdf</w:t>
        </w:r>
      </w:hyperlink>
      <w:r w:rsidRPr="00B7723E">
        <w:rPr>
          <w:rFonts w:cs="Arial"/>
        </w:rPr>
        <w:t xml:space="preserve"> [Consultada el 8 de marzo de 2019].</w:t>
      </w:r>
    </w:p>
  </w:footnote>
  <w:footnote w:id="13">
    <w:p w14:paraId="04A6F265" w14:textId="77777777" w:rsidR="004723A5" w:rsidRPr="00B7723E" w:rsidRDefault="004723A5" w:rsidP="00B7723E">
      <w:pPr>
        <w:pStyle w:val="Textonotapie"/>
        <w:jc w:val="both"/>
        <w:rPr>
          <w:rFonts w:cs="Arial"/>
        </w:rPr>
      </w:pPr>
      <w:r w:rsidRPr="00B7723E">
        <w:rPr>
          <w:rStyle w:val="Refdenotaalpie"/>
          <w:rFonts w:cs="Arial"/>
        </w:rPr>
        <w:footnoteRef/>
      </w:r>
      <w:r w:rsidRPr="00B7723E">
        <w:rPr>
          <w:rFonts w:cs="Arial"/>
        </w:rPr>
        <w:t xml:space="preserve">  Resolución del expediente con número INE/SE/AT-EXT-01/2017. Disponible en </w:t>
      </w:r>
      <w:hyperlink r:id="rId2" w:history="1">
        <w:r w:rsidRPr="00B7723E">
          <w:rPr>
            <w:rStyle w:val="Hipervnculo"/>
            <w:rFonts w:cs="Arial"/>
          </w:rPr>
          <w:t>https://repositoriodocumental.ine.mx/xmlui/bitstream/handle/123456789/92399/CGexturg201704-18-rp-3.pdf?sequence=1</w:t>
        </w:r>
      </w:hyperlink>
      <w:r w:rsidRPr="00B7723E">
        <w:rPr>
          <w:rFonts w:cs="Arial"/>
        </w:rPr>
        <w:t xml:space="preserve"> [Consultada el 8 de marzo de 2019].</w:t>
      </w:r>
    </w:p>
  </w:footnote>
  <w:footnote w:id="14">
    <w:p w14:paraId="13ADCF88" w14:textId="77777777" w:rsidR="004723A5" w:rsidRPr="00B7723E" w:rsidRDefault="004723A5" w:rsidP="00B7723E">
      <w:pPr>
        <w:pStyle w:val="Textonotapie"/>
        <w:jc w:val="both"/>
        <w:rPr>
          <w:rFonts w:cs="Arial"/>
        </w:rPr>
      </w:pPr>
      <w:r w:rsidRPr="00B7723E">
        <w:rPr>
          <w:rStyle w:val="Refdenotaalpie"/>
          <w:rFonts w:cs="Arial"/>
        </w:rPr>
        <w:footnoteRef/>
      </w:r>
      <w:r w:rsidRPr="00B7723E">
        <w:rPr>
          <w:rFonts w:cs="Arial"/>
        </w:rPr>
        <w:t xml:space="preserve"> Resolución del expediente con número INE/SE/ASP-06/2017. Disponible en </w:t>
      </w:r>
      <w:hyperlink r:id="rId3" w:history="1">
        <w:r w:rsidRPr="00B7723E">
          <w:rPr>
            <w:rStyle w:val="Hipervnculo"/>
            <w:rFonts w:cs="Arial"/>
          </w:rPr>
          <w:t>https://repositoriodocumental.ine.mx/xmlui/bitstream/handle/123456789/94118/CGor201711-22-rp-22.pdf</w:t>
        </w:r>
      </w:hyperlink>
      <w:r w:rsidRPr="00B7723E">
        <w:rPr>
          <w:rFonts w:cs="Arial"/>
        </w:rPr>
        <w:t xml:space="preserve"> [Consultada el 8 de marzo de 2019].</w:t>
      </w:r>
    </w:p>
  </w:footnote>
  <w:footnote w:id="15">
    <w:p w14:paraId="0DFF48C9" w14:textId="77777777" w:rsidR="004723A5" w:rsidRPr="00B7723E" w:rsidRDefault="004723A5" w:rsidP="00B7723E">
      <w:pPr>
        <w:pStyle w:val="Textonotapie"/>
        <w:jc w:val="both"/>
        <w:rPr>
          <w:rFonts w:cs="Arial"/>
        </w:rPr>
      </w:pPr>
      <w:r w:rsidRPr="00B7723E">
        <w:rPr>
          <w:rStyle w:val="Refdenotaalpie"/>
          <w:rFonts w:cs="Arial"/>
        </w:rPr>
        <w:footnoteRef/>
      </w:r>
      <w:r w:rsidRPr="00B7723E">
        <w:rPr>
          <w:rFonts w:cs="Arial"/>
        </w:rPr>
        <w:t xml:space="preserve"> Resolución del expediente con número INE/SE/AS-02/2019. Disponible en </w:t>
      </w:r>
      <w:hyperlink r:id="rId4" w:history="1">
        <w:r w:rsidRPr="00B7723E">
          <w:rPr>
            <w:rStyle w:val="Hipervnculo"/>
            <w:rFonts w:cs="Arial"/>
          </w:rPr>
          <w:t>https://repositoriodocumental.ine.mx/xmlui/bitstream/handle/123456789/101941/CG2ex201902-06-rp-1.pdf</w:t>
        </w:r>
      </w:hyperlink>
      <w:r w:rsidRPr="00B7723E">
        <w:rPr>
          <w:rFonts w:cs="Arial"/>
        </w:rPr>
        <w:t xml:space="preserve"> [Consultada el 8 de marzo de 2019].</w:t>
      </w:r>
    </w:p>
  </w:footnote>
  <w:footnote w:id="16">
    <w:p w14:paraId="1597F939" w14:textId="77777777" w:rsidR="008E021E" w:rsidRDefault="008E021E" w:rsidP="008E021E">
      <w:pPr>
        <w:pStyle w:val="Textonotapie"/>
        <w:jc w:val="both"/>
      </w:pPr>
      <w:r>
        <w:rPr>
          <w:rStyle w:val="Refdenotaalpie"/>
        </w:rPr>
        <w:footnoteRef/>
      </w:r>
      <w:r>
        <w:t xml:space="preserve"> </w:t>
      </w:r>
      <w:r w:rsidRPr="003C6FD0">
        <w:t xml:space="preserve">Al momento, cuentan con esta certificación el Jurado Nacional y Oficina Nacional de Procesos Electorales en Perú; la Registraduría Nacional en Colombia, y el Instituto Electoral de la Ciudad de México. </w:t>
      </w:r>
      <w:r>
        <w:t xml:space="preserve">FUENTE: </w:t>
      </w:r>
      <w:r w:rsidRPr="00B844CE">
        <w:t>https://www.oas.org/ext/en/democracy/ieab/Electoral-Bodies/Who-Is-Certified</w:t>
      </w:r>
    </w:p>
  </w:footnote>
  <w:footnote w:id="17">
    <w:p w14:paraId="0240CE03" w14:textId="77777777" w:rsidR="00A37BD8" w:rsidRDefault="00A37BD8" w:rsidP="00C466F2">
      <w:pPr>
        <w:pStyle w:val="Textonotapie"/>
        <w:jc w:val="both"/>
      </w:pPr>
      <w:r>
        <w:rPr>
          <w:rStyle w:val="Refdenotaalpie"/>
        </w:rPr>
        <w:footnoteRef/>
      </w:r>
      <w:r>
        <w:t xml:space="preserve"> En 2018 el Instituto Electoral de la Ciudad de México innovó en el uso de esta tecnología, con lo que logró detectar actas y formatos que por error habían sido integradas a paquetes remitidos al INE.</w:t>
      </w:r>
    </w:p>
  </w:footnote>
  <w:footnote w:id="18">
    <w:p w14:paraId="0B2BF573" w14:textId="77777777" w:rsidR="004723A5" w:rsidRPr="00EF60CD" w:rsidRDefault="004723A5" w:rsidP="00C466F2">
      <w:pPr>
        <w:pStyle w:val="Textonotapie"/>
        <w:jc w:val="both"/>
      </w:pPr>
      <w:r>
        <w:rPr>
          <w:rStyle w:val="Refdenotaalpie"/>
        </w:rPr>
        <w:footnoteRef/>
      </w:r>
      <w:r w:rsidR="00EF60CD" w:rsidRPr="00EF60CD">
        <w:rPr>
          <w:lang w:val="pt-BR"/>
        </w:rPr>
        <w:t xml:space="preserve"> Informe Anual 2012</w:t>
      </w:r>
      <w:r w:rsidR="00EF60CD">
        <w:rPr>
          <w:lang w:val="pt-BR"/>
        </w:rPr>
        <w:t xml:space="preserve">. </w:t>
      </w:r>
      <w:r w:rsidR="00EF60CD" w:rsidRPr="00EF60CD">
        <w:t xml:space="preserve">Disponible en: </w:t>
      </w:r>
      <w:hyperlink r:id="rId5" w:history="1">
        <w:r w:rsidRPr="00EF60CD">
          <w:rPr>
            <w:rStyle w:val="Hipervnculo"/>
          </w:rPr>
          <w:t>https://portalanterior.ine.mx/archivos3/portal/historico/recursos/IFE-v2/DS/DS-InformesLegal/DS-InformeAnual/DS-InformeAnual-2012/InformeAnual2012-docs/120_UFRPP_Inf_Anual_2012.pdf</w:t>
        </w:r>
      </w:hyperlink>
      <w:r w:rsidR="00EF60CD">
        <w:rPr>
          <w:rStyle w:val="Hipervnculo"/>
        </w:rPr>
        <w:t xml:space="preserve">  </w:t>
      </w:r>
      <w:r w:rsidR="00EF60CD" w:rsidRPr="00EF60CD">
        <w:t>[Consultada el 20 de febrero  de 2019]</w:t>
      </w:r>
    </w:p>
  </w:footnote>
  <w:footnote w:id="19">
    <w:p w14:paraId="307404A3" w14:textId="77777777" w:rsidR="004723A5" w:rsidRDefault="004723A5" w:rsidP="00EF60CD">
      <w:pPr>
        <w:pStyle w:val="Textonotapie"/>
        <w:jc w:val="both"/>
      </w:pPr>
      <w:r>
        <w:rPr>
          <w:rStyle w:val="Refdenotaalpie"/>
        </w:rPr>
        <w:footnoteRef/>
      </w:r>
      <w:r w:rsidR="00EF60CD">
        <w:t xml:space="preserve"> Informe </w:t>
      </w:r>
      <w:r w:rsidR="004C0F12">
        <w:t>de la</w:t>
      </w:r>
      <w:r w:rsidR="00EF60CD">
        <w:t xml:space="preserve"> Comisión </w:t>
      </w:r>
      <w:r w:rsidR="004C0F12">
        <w:t xml:space="preserve">de Fiscalización. Noviembre de </w:t>
      </w:r>
      <w:r w:rsidR="00EF60CD">
        <w:t>2019.</w:t>
      </w:r>
      <w:r w:rsidR="004C0F12">
        <w:t xml:space="preserve"> Disponible en: </w:t>
      </w:r>
      <w:r w:rsidR="00EF60CD">
        <w:t xml:space="preserve"> </w:t>
      </w:r>
      <w:hyperlink r:id="rId6" w:history="1">
        <w:r>
          <w:rPr>
            <w:rStyle w:val="Hipervnculo"/>
          </w:rPr>
          <w:t>https://repositoriodocumental.ine.mx/xmlui/bitstream/handle/123456789/113156/CGor201911-20-ip-11.pdf?sequence=1&amp;isAllowed=y</w:t>
        </w:r>
      </w:hyperlink>
      <w:r w:rsidR="004C0F12">
        <w:rPr>
          <w:rStyle w:val="Hipervnculo"/>
        </w:rPr>
        <w:t xml:space="preserve"> </w:t>
      </w:r>
      <w:r w:rsidR="004C0F12" w:rsidRPr="00EF60CD">
        <w:t>[Consultada el 20 de febrero  de 2019]</w:t>
      </w:r>
    </w:p>
  </w:footnote>
  <w:footnote w:id="20">
    <w:p w14:paraId="6DE2B31A" w14:textId="77777777" w:rsidR="004C0F12" w:rsidRDefault="004723A5" w:rsidP="004C0F12">
      <w:pPr>
        <w:pStyle w:val="Textonotapie"/>
        <w:jc w:val="both"/>
      </w:pPr>
      <w:r>
        <w:rPr>
          <w:rStyle w:val="Refdenotaalpie"/>
        </w:rPr>
        <w:footnoteRef/>
      </w:r>
      <w:r w:rsidRPr="004C0F12">
        <w:rPr>
          <w:lang w:val="pt-BR"/>
        </w:rPr>
        <w:t xml:space="preserve"> </w:t>
      </w:r>
      <w:r w:rsidR="004C0F12" w:rsidRPr="004C0F12">
        <w:rPr>
          <w:lang w:val="pt-BR"/>
        </w:rPr>
        <w:t>Informe Anual</w:t>
      </w:r>
      <w:r w:rsidR="004C0F12">
        <w:rPr>
          <w:lang w:val="pt-BR"/>
        </w:rPr>
        <w:t xml:space="preserve"> 2017-2018. </w:t>
      </w:r>
      <w:proofErr w:type="spellStart"/>
      <w:r w:rsidR="004C0F12">
        <w:rPr>
          <w:lang w:val="pt-BR"/>
        </w:rPr>
        <w:t>Disponible</w:t>
      </w:r>
      <w:proofErr w:type="spellEnd"/>
      <w:r w:rsidR="004C0F12">
        <w:rPr>
          <w:lang w:val="pt-BR"/>
        </w:rPr>
        <w:t xml:space="preserve"> em: </w:t>
      </w:r>
      <w:hyperlink r:id="rId7" w:history="1">
        <w:r w:rsidRPr="004C0F12">
          <w:rPr>
            <w:rStyle w:val="Hipervnculo"/>
            <w:lang w:val="pt-BR"/>
          </w:rPr>
          <w:t>https://repositoriodocumental.ine.mx/xmlui/bitstream/handle/123456789/98431/CGex201809-12-ip-3-9.pdf</w:t>
        </w:r>
      </w:hyperlink>
      <w:r w:rsidR="004C0F12" w:rsidRPr="004C0F12">
        <w:rPr>
          <w:rStyle w:val="Hipervnculo"/>
          <w:lang w:val="pt-BR"/>
        </w:rPr>
        <w:t xml:space="preserve"> </w:t>
      </w:r>
      <w:proofErr w:type="gramStart"/>
      <w:r w:rsidR="004C0F12" w:rsidRPr="00EF60CD">
        <w:t>[Consultada</w:t>
      </w:r>
      <w:proofErr w:type="gramEnd"/>
      <w:r w:rsidR="004C0F12" w:rsidRPr="00EF60CD">
        <w:t xml:space="preserve"> el 20 de febrero de 2019]</w:t>
      </w:r>
    </w:p>
    <w:p w14:paraId="2CFDCB7E" w14:textId="77777777" w:rsidR="004723A5" w:rsidRPr="004C0F12" w:rsidRDefault="004723A5" w:rsidP="004C0F12">
      <w:pPr>
        <w:pStyle w:val="Textonotapie"/>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4DCF"/>
    <w:multiLevelType w:val="hybridMultilevel"/>
    <w:tmpl w:val="FB9C16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946649"/>
    <w:multiLevelType w:val="hybridMultilevel"/>
    <w:tmpl w:val="843A472E"/>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8A53FAB"/>
    <w:multiLevelType w:val="hybridMultilevel"/>
    <w:tmpl w:val="3D32255A"/>
    <w:lvl w:ilvl="0" w:tplc="A3A22FC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1C7FC5"/>
    <w:multiLevelType w:val="hybridMultilevel"/>
    <w:tmpl w:val="8FA63A4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0DC44B1"/>
    <w:multiLevelType w:val="hybridMultilevel"/>
    <w:tmpl w:val="FF3644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2D2085B"/>
    <w:multiLevelType w:val="hybridMultilevel"/>
    <w:tmpl w:val="C55E3280"/>
    <w:lvl w:ilvl="0" w:tplc="77F69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180AAB"/>
    <w:multiLevelType w:val="hybridMultilevel"/>
    <w:tmpl w:val="D8908B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9A44354"/>
    <w:multiLevelType w:val="hybridMultilevel"/>
    <w:tmpl w:val="5148B3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9ED2B7B"/>
    <w:multiLevelType w:val="hybridMultilevel"/>
    <w:tmpl w:val="75E8AB0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3D47B45"/>
    <w:multiLevelType w:val="hybridMultilevel"/>
    <w:tmpl w:val="A1C6A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3F639D"/>
    <w:multiLevelType w:val="hybridMultilevel"/>
    <w:tmpl w:val="A5A09C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1982B67"/>
    <w:multiLevelType w:val="hybridMultilevel"/>
    <w:tmpl w:val="B5FC17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C826EC2"/>
    <w:multiLevelType w:val="hybridMultilevel"/>
    <w:tmpl w:val="9F3ADD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CB21271"/>
    <w:multiLevelType w:val="hybridMultilevel"/>
    <w:tmpl w:val="EDB6F1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8A41E0"/>
    <w:multiLevelType w:val="hybridMultilevel"/>
    <w:tmpl w:val="13306E3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73B3783"/>
    <w:multiLevelType w:val="hybridMultilevel"/>
    <w:tmpl w:val="016E397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87424B0"/>
    <w:multiLevelType w:val="hybridMultilevel"/>
    <w:tmpl w:val="6BA641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9B06C68"/>
    <w:multiLevelType w:val="hybridMultilevel"/>
    <w:tmpl w:val="1F6A86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C894AF4"/>
    <w:multiLevelType w:val="hybridMultilevel"/>
    <w:tmpl w:val="5512E3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E6E69D7"/>
    <w:multiLevelType w:val="hybridMultilevel"/>
    <w:tmpl w:val="508A14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11C2C49"/>
    <w:multiLevelType w:val="hybridMultilevel"/>
    <w:tmpl w:val="52E6D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612C27A0"/>
    <w:multiLevelType w:val="hybridMultilevel"/>
    <w:tmpl w:val="C7604D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5000604"/>
    <w:multiLevelType w:val="hybridMultilevel"/>
    <w:tmpl w:val="E83CEE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6384848"/>
    <w:multiLevelType w:val="hybridMultilevel"/>
    <w:tmpl w:val="7D9089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E784137"/>
    <w:multiLevelType w:val="hybridMultilevel"/>
    <w:tmpl w:val="0B60DC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A85589"/>
    <w:multiLevelType w:val="hybridMultilevel"/>
    <w:tmpl w:val="51F6AA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7A264F49"/>
    <w:multiLevelType w:val="hybridMultilevel"/>
    <w:tmpl w:val="AB80FD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6"/>
  </w:num>
  <w:num w:numId="5">
    <w:abstractNumId w:val="7"/>
  </w:num>
  <w:num w:numId="6">
    <w:abstractNumId w:val="18"/>
  </w:num>
  <w:num w:numId="7">
    <w:abstractNumId w:val="21"/>
  </w:num>
  <w:num w:numId="8">
    <w:abstractNumId w:val="14"/>
  </w:num>
  <w:num w:numId="9">
    <w:abstractNumId w:val="17"/>
  </w:num>
  <w:num w:numId="10">
    <w:abstractNumId w:val="26"/>
  </w:num>
  <w:num w:numId="11">
    <w:abstractNumId w:val="1"/>
  </w:num>
  <w:num w:numId="12">
    <w:abstractNumId w:val="24"/>
  </w:num>
  <w:num w:numId="13">
    <w:abstractNumId w:val="13"/>
  </w:num>
  <w:num w:numId="14">
    <w:abstractNumId w:val="15"/>
  </w:num>
  <w:num w:numId="15">
    <w:abstractNumId w:val="12"/>
  </w:num>
  <w:num w:numId="16">
    <w:abstractNumId w:val="25"/>
  </w:num>
  <w:num w:numId="17">
    <w:abstractNumId w:val="9"/>
  </w:num>
  <w:num w:numId="18">
    <w:abstractNumId w:val="3"/>
  </w:num>
  <w:num w:numId="19">
    <w:abstractNumId w:val="23"/>
  </w:num>
  <w:num w:numId="20">
    <w:abstractNumId w:val="4"/>
  </w:num>
  <w:num w:numId="21">
    <w:abstractNumId w:val="19"/>
  </w:num>
  <w:num w:numId="22">
    <w:abstractNumId w:val="22"/>
  </w:num>
  <w:num w:numId="23">
    <w:abstractNumId w:val="8"/>
  </w:num>
  <w:num w:numId="24">
    <w:abstractNumId w:val="6"/>
  </w:num>
  <w:num w:numId="25">
    <w:abstractNumId w:val="20"/>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pt-BR" w:vendorID="64" w:dllVersion="6" w:nlCheck="1" w:checkStyle="0"/>
  <w:activeWritingStyle w:appName="MSWord" w:lang="es-MX" w:vendorID="64" w:dllVersion="6" w:nlCheck="1" w:checkStyle="1"/>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43"/>
    <w:rsid w:val="00003BCA"/>
    <w:rsid w:val="00026F2D"/>
    <w:rsid w:val="0003192A"/>
    <w:rsid w:val="00060B89"/>
    <w:rsid w:val="00063455"/>
    <w:rsid w:val="00064483"/>
    <w:rsid w:val="000652CC"/>
    <w:rsid w:val="00092134"/>
    <w:rsid w:val="000B2726"/>
    <w:rsid w:val="000B2926"/>
    <w:rsid w:val="000B2CCA"/>
    <w:rsid w:val="000C4288"/>
    <w:rsid w:val="000D2011"/>
    <w:rsid w:val="000E02CF"/>
    <w:rsid w:val="000E2665"/>
    <w:rsid w:val="000F0D37"/>
    <w:rsid w:val="00133B7A"/>
    <w:rsid w:val="00171111"/>
    <w:rsid w:val="00173201"/>
    <w:rsid w:val="001820A1"/>
    <w:rsid w:val="00185756"/>
    <w:rsid w:val="00192F80"/>
    <w:rsid w:val="001B23C0"/>
    <w:rsid w:val="001B5C20"/>
    <w:rsid w:val="001B7A58"/>
    <w:rsid w:val="001D4BEC"/>
    <w:rsid w:val="001E694B"/>
    <w:rsid w:val="001F28B1"/>
    <w:rsid w:val="0023362E"/>
    <w:rsid w:val="00247FA6"/>
    <w:rsid w:val="002922BF"/>
    <w:rsid w:val="002B2C16"/>
    <w:rsid w:val="002D4D89"/>
    <w:rsid w:val="002E78E3"/>
    <w:rsid w:val="002F19AC"/>
    <w:rsid w:val="00302F1E"/>
    <w:rsid w:val="00305435"/>
    <w:rsid w:val="00307BCB"/>
    <w:rsid w:val="00324781"/>
    <w:rsid w:val="003346AB"/>
    <w:rsid w:val="00334E13"/>
    <w:rsid w:val="003441E6"/>
    <w:rsid w:val="0035269B"/>
    <w:rsid w:val="0037073E"/>
    <w:rsid w:val="00372F5D"/>
    <w:rsid w:val="00375F71"/>
    <w:rsid w:val="00391456"/>
    <w:rsid w:val="00392470"/>
    <w:rsid w:val="00392B32"/>
    <w:rsid w:val="00395147"/>
    <w:rsid w:val="003C6FD0"/>
    <w:rsid w:val="003E6706"/>
    <w:rsid w:val="003E7861"/>
    <w:rsid w:val="003F5F6E"/>
    <w:rsid w:val="00406013"/>
    <w:rsid w:val="00441CA4"/>
    <w:rsid w:val="0045381B"/>
    <w:rsid w:val="00457F3B"/>
    <w:rsid w:val="00464E99"/>
    <w:rsid w:val="004723A5"/>
    <w:rsid w:val="004815AA"/>
    <w:rsid w:val="00483B67"/>
    <w:rsid w:val="004B1DB7"/>
    <w:rsid w:val="004B28C5"/>
    <w:rsid w:val="004C0F12"/>
    <w:rsid w:val="004E0C64"/>
    <w:rsid w:val="004E623A"/>
    <w:rsid w:val="005050FD"/>
    <w:rsid w:val="0051013C"/>
    <w:rsid w:val="00522305"/>
    <w:rsid w:val="005541B6"/>
    <w:rsid w:val="00571D19"/>
    <w:rsid w:val="00572DE1"/>
    <w:rsid w:val="00576258"/>
    <w:rsid w:val="00582973"/>
    <w:rsid w:val="00607459"/>
    <w:rsid w:val="006104E8"/>
    <w:rsid w:val="00617274"/>
    <w:rsid w:val="0062791B"/>
    <w:rsid w:val="00630A9C"/>
    <w:rsid w:val="006434C1"/>
    <w:rsid w:val="006640B8"/>
    <w:rsid w:val="00690A57"/>
    <w:rsid w:val="006C1D72"/>
    <w:rsid w:val="006C67B0"/>
    <w:rsid w:val="006D3AB9"/>
    <w:rsid w:val="006E0A03"/>
    <w:rsid w:val="006E6515"/>
    <w:rsid w:val="0070632E"/>
    <w:rsid w:val="00720E42"/>
    <w:rsid w:val="00755AFA"/>
    <w:rsid w:val="00756998"/>
    <w:rsid w:val="00763FD7"/>
    <w:rsid w:val="00763FF2"/>
    <w:rsid w:val="00764C30"/>
    <w:rsid w:val="00777E5B"/>
    <w:rsid w:val="007843B4"/>
    <w:rsid w:val="007A1546"/>
    <w:rsid w:val="007A4377"/>
    <w:rsid w:val="007A64D5"/>
    <w:rsid w:val="007A7FA8"/>
    <w:rsid w:val="007D2582"/>
    <w:rsid w:val="00807FF9"/>
    <w:rsid w:val="00843232"/>
    <w:rsid w:val="00874CD2"/>
    <w:rsid w:val="008A4B16"/>
    <w:rsid w:val="008B3960"/>
    <w:rsid w:val="008B644C"/>
    <w:rsid w:val="008C2D20"/>
    <w:rsid w:val="008C6D23"/>
    <w:rsid w:val="008D5620"/>
    <w:rsid w:val="008E021E"/>
    <w:rsid w:val="009143DE"/>
    <w:rsid w:val="009155EC"/>
    <w:rsid w:val="00931A06"/>
    <w:rsid w:val="00936D0F"/>
    <w:rsid w:val="00991436"/>
    <w:rsid w:val="009A26FD"/>
    <w:rsid w:val="009D5953"/>
    <w:rsid w:val="009F6497"/>
    <w:rsid w:val="00A0458E"/>
    <w:rsid w:val="00A224C7"/>
    <w:rsid w:val="00A27CBB"/>
    <w:rsid w:val="00A37BD8"/>
    <w:rsid w:val="00A51D90"/>
    <w:rsid w:val="00A57504"/>
    <w:rsid w:val="00A761D3"/>
    <w:rsid w:val="00AB052D"/>
    <w:rsid w:val="00AC3624"/>
    <w:rsid w:val="00AC5E58"/>
    <w:rsid w:val="00AC6E60"/>
    <w:rsid w:val="00B21732"/>
    <w:rsid w:val="00B5649D"/>
    <w:rsid w:val="00B66F73"/>
    <w:rsid w:val="00B7723E"/>
    <w:rsid w:val="00B80901"/>
    <w:rsid w:val="00B844CE"/>
    <w:rsid w:val="00B91ECA"/>
    <w:rsid w:val="00B97343"/>
    <w:rsid w:val="00BB4645"/>
    <w:rsid w:val="00BB6A02"/>
    <w:rsid w:val="00BE6289"/>
    <w:rsid w:val="00BE7AE4"/>
    <w:rsid w:val="00C07CCF"/>
    <w:rsid w:val="00C15F40"/>
    <w:rsid w:val="00C24517"/>
    <w:rsid w:val="00C37AB0"/>
    <w:rsid w:val="00C466F2"/>
    <w:rsid w:val="00C51913"/>
    <w:rsid w:val="00C70E7D"/>
    <w:rsid w:val="00C7707C"/>
    <w:rsid w:val="00C8032C"/>
    <w:rsid w:val="00C80682"/>
    <w:rsid w:val="00CC0896"/>
    <w:rsid w:val="00CC73D6"/>
    <w:rsid w:val="00CD112D"/>
    <w:rsid w:val="00CE1DD6"/>
    <w:rsid w:val="00CE1E43"/>
    <w:rsid w:val="00D00D5C"/>
    <w:rsid w:val="00D145A3"/>
    <w:rsid w:val="00D30C16"/>
    <w:rsid w:val="00D37101"/>
    <w:rsid w:val="00D54AAF"/>
    <w:rsid w:val="00D73DB3"/>
    <w:rsid w:val="00D869FD"/>
    <w:rsid w:val="00D91656"/>
    <w:rsid w:val="00DA6891"/>
    <w:rsid w:val="00DA6C64"/>
    <w:rsid w:val="00DB1E40"/>
    <w:rsid w:val="00DB324B"/>
    <w:rsid w:val="00DC069C"/>
    <w:rsid w:val="00DC3F7D"/>
    <w:rsid w:val="00DD6184"/>
    <w:rsid w:val="00DE09DE"/>
    <w:rsid w:val="00E170FF"/>
    <w:rsid w:val="00E229FE"/>
    <w:rsid w:val="00E249C5"/>
    <w:rsid w:val="00E31FCB"/>
    <w:rsid w:val="00E36627"/>
    <w:rsid w:val="00E51195"/>
    <w:rsid w:val="00E63A4D"/>
    <w:rsid w:val="00E661C5"/>
    <w:rsid w:val="00E77665"/>
    <w:rsid w:val="00E80E3E"/>
    <w:rsid w:val="00EA30B8"/>
    <w:rsid w:val="00EA71F9"/>
    <w:rsid w:val="00EF60CD"/>
    <w:rsid w:val="00F041F6"/>
    <w:rsid w:val="00F16200"/>
    <w:rsid w:val="00F16C3D"/>
    <w:rsid w:val="00F4112A"/>
    <w:rsid w:val="00F511AD"/>
    <w:rsid w:val="00F55667"/>
    <w:rsid w:val="00F80ED1"/>
    <w:rsid w:val="00F871CB"/>
    <w:rsid w:val="00FA3126"/>
    <w:rsid w:val="00FF26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787F5"/>
  <w15:docId w15:val="{21F599AE-3000-4AEC-BE8A-54CC82DD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3B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6C3D"/>
    <w:pPr>
      <w:ind w:left="720"/>
      <w:contextualSpacing/>
    </w:pPr>
  </w:style>
  <w:style w:type="paragraph" w:customStyle="1" w:styleId="Normal1">
    <w:name w:val="Normal1"/>
    <w:rsid w:val="00372F5D"/>
    <w:pPr>
      <w:spacing w:after="0" w:line="276" w:lineRule="auto"/>
    </w:pPr>
    <w:rPr>
      <w:rFonts w:ascii="Arial" w:eastAsia="Arial" w:hAnsi="Arial" w:cs="Arial"/>
      <w:lang w:eastAsia="es-MX"/>
    </w:rPr>
  </w:style>
  <w:style w:type="paragraph" w:styleId="Textonotapie">
    <w:name w:val="footnote text"/>
    <w:basedOn w:val="Normal"/>
    <w:link w:val="TextonotapieCar"/>
    <w:uiPriority w:val="99"/>
    <w:unhideWhenUsed/>
    <w:rsid w:val="00607459"/>
    <w:pPr>
      <w:spacing w:after="0" w:line="240" w:lineRule="auto"/>
    </w:pPr>
    <w:rPr>
      <w:sz w:val="20"/>
      <w:szCs w:val="20"/>
    </w:rPr>
  </w:style>
  <w:style w:type="character" w:customStyle="1" w:styleId="TextonotapieCar">
    <w:name w:val="Texto nota pie Car"/>
    <w:basedOn w:val="Fuentedeprrafopredeter"/>
    <w:link w:val="Textonotapie"/>
    <w:uiPriority w:val="99"/>
    <w:rsid w:val="00607459"/>
    <w:rPr>
      <w:sz w:val="20"/>
      <w:szCs w:val="20"/>
    </w:rPr>
  </w:style>
  <w:style w:type="character" w:styleId="Refdenotaalpie">
    <w:name w:val="footnote reference"/>
    <w:aliases w:val="Texto de nota al pie,Appel note de bas de page,Footnotes refss,f,Footnote number,referencia nota al pie,BVI fnr,4_G,16 Point,Superscript 6 Point,Texto nota al pie,Ref. de nota al pie 2,Footnote Reference,SUPERS,Footnote symbol"/>
    <w:basedOn w:val="Fuentedeprrafopredeter"/>
    <w:uiPriority w:val="99"/>
    <w:unhideWhenUsed/>
    <w:qFormat/>
    <w:rsid w:val="00607459"/>
    <w:rPr>
      <w:vertAlign w:val="superscript"/>
    </w:rPr>
  </w:style>
  <w:style w:type="paragraph" w:styleId="NormalWeb">
    <w:name w:val="Normal (Web)"/>
    <w:basedOn w:val="Normal"/>
    <w:uiPriority w:val="99"/>
    <w:unhideWhenUsed/>
    <w:rsid w:val="002922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A1546"/>
    <w:rPr>
      <w:color w:val="0563C1" w:themeColor="hyperlink"/>
      <w:u w:val="single"/>
    </w:rPr>
  </w:style>
  <w:style w:type="paragraph" w:styleId="Textodeglobo">
    <w:name w:val="Balloon Text"/>
    <w:basedOn w:val="Normal"/>
    <w:link w:val="TextodegloboCar"/>
    <w:uiPriority w:val="99"/>
    <w:semiHidden/>
    <w:unhideWhenUsed/>
    <w:rsid w:val="003E67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706"/>
    <w:rPr>
      <w:rFonts w:ascii="Segoe UI" w:hAnsi="Segoe UI" w:cs="Segoe UI"/>
      <w:sz w:val="18"/>
      <w:szCs w:val="18"/>
    </w:rPr>
  </w:style>
  <w:style w:type="paragraph" w:styleId="Encabezado">
    <w:name w:val="header"/>
    <w:basedOn w:val="Normal"/>
    <w:link w:val="EncabezadoCar"/>
    <w:uiPriority w:val="99"/>
    <w:unhideWhenUsed/>
    <w:rsid w:val="00C245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4517"/>
  </w:style>
  <w:style w:type="paragraph" w:styleId="Piedepgina">
    <w:name w:val="footer"/>
    <w:basedOn w:val="Normal"/>
    <w:link w:val="PiedepginaCar"/>
    <w:uiPriority w:val="99"/>
    <w:unhideWhenUsed/>
    <w:rsid w:val="00C245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4517"/>
  </w:style>
  <w:style w:type="character" w:styleId="nfasis">
    <w:name w:val="Emphasis"/>
    <w:basedOn w:val="Fuentedeprrafopredeter"/>
    <w:uiPriority w:val="20"/>
    <w:qFormat/>
    <w:rsid w:val="000652CC"/>
    <w:rPr>
      <w:i/>
      <w:iCs/>
    </w:rPr>
  </w:style>
  <w:style w:type="character" w:customStyle="1" w:styleId="Mencinsinresolver1">
    <w:name w:val="Mención sin resolver1"/>
    <w:basedOn w:val="Fuentedeprrafopredeter"/>
    <w:uiPriority w:val="99"/>
    <w:semiHidden/>
    <w:unhideWhenUsed/>
    <w:rsid w:val="006C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3856">
      <w:bodyDiv w:val="1"/>
      <w:marLeft w:val="0"/>
      <w:marRight w:val="0"/>
      <w:marTop w:val="0"/>
      <w:marBottom w:val="0"/>
      <w:divBdr>
        <w:top w:val="none" w:sz="0" w:space="0" w:color="auto"/>
        <w:left w:val="none" w:sz="0" w:space="0" w:color="auto"/>
        <w:bottom w:val="none" w:sz="0" w:space="0" w:color="auto"/>
        <w:right w:val="none" w:sz="0" w:space="0" w:color="auto"/>
      </w:divBdr>
    </w:div>
    <w:div w:id="1149712662">
      <w:bodyDiv w:val="1"/>
      <w:marLeft w:val="0"/>
      <w:marRight w:val="0"/>
      <w:marTop w:val="0"/>
      <w:marBottom w:val="0"/>
      <w:divBdr>
        <w:top w:val="none" w:sz="0" w:space="0" w:color="auto"/>
        <w:left w:val="none" w:sz="0" w:space="0" w:color="auto"/>
        <w:bottom w:val="none" w:sz="0" w:space="0" w:color="auto"/>
        <w:right w:val="none" w:sz="0" w:space="0" w:color="auto"/>
      </w:divBdr>
    </w:div>
    <w:div w:id="1791632924">
      <w:bodyDiv w:val="1"/>
      <w:marLeft w:val="0"/>
      <w:marRight w:val="0"/>
      <w:marTop w:val="0"/>
      <w:marBottom w:val="0"/>
      <w:divBdr>
        <w:top w:val="none" w:sz="0" w:space="0" w:color="auto"/>
        <w:left w:val="none" w:sz="0" w:space="0" w:color="auto"/>
        <w:bottom w:val="none" w:sz="0" w:space="0" w:color="auto"/>
        <w:right w:val="none" w:sz="0" w:space="0" w:color="auto"/>
      </w:divBdr>
    </w:div>
    <w:div w:id="18911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ssrn.com/abstract=16946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latinobarometro.org/latOnline.jsp" TargetMode="External"/><Relationship Id="rId2" Type="http://schemas.openxmlformats.org/officeDocument/2006/relationships/numbering" Target="numbering.xml"/><Relationship Id="rId16" Type="http://schemas.openxmlformats.org/officeDocument/2006/relationships/hyperlink" Target="https://www.gob.mx/conapo/documentos/anuario-de-migracion-y-remesas-mexico-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75593-2138-4C0C-8D43-85A0C0B2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5468</Words>
  <Characters>30075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Beltrán</dc:creator>
  <cp:lastModifiedBy>Yolanda Hortencia Salinas Santos</cp:lastModifiedBy>
  <cp:revision>2</cp:revision>
  <cp:lastPrinted>2020-02-27T00:43:00Z</cp:lastPrinted>
  <dcterms:created xsi:type="dcterms:W3CDTF">2020-02-27T07:47:00Z</dcterms:created>
  <dcterms:modified xsi:type="dcterms:W3CDTF">2020-02-27T07:47:00Z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0a261447-c25b-38f4-a85a-0fb3cd862d3b</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